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9A" w:rsidRPr="006439A3" w:rsidRDefault="00941F9E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MINUTES</w:t>
      </w:r>
      <w:bookmarkStart w:id="0" w:name="_GoBack"/>
      <w:bookmarkEnd w:id="0"/>
    </w:p>
    <w:p w:rsidR="00D9449A" w:rsidRPr="00101044" w:rsidRDefault="00D9449A" w:rsidP="00D9449A">
      <w:pPr>
        <w:jc w:val="center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5C257F" wp14:editId="24173681">
            <wp:simplePos x="0" y="0"/>
            <wp:positionH relativeFrom="column">
              <wp:posOffset>241935</wp:posOffset>
            </wp:positionH>
            <wp:positionV relativeFrom="paragraph">
              <wp:posOffset>-508000</wp:posOffset>
            </wp:positionV>
            <wp:extent cx="1219835" cy="925830"/>
            <wp:effectExtent l="0" t="0" r="0" b="0"/>
            <wp:wrapNone/>
            <wp:docPr id="4" name="Picture 4" descr="City of Darwin Logo,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Darwin Logo, Dragonf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044">
        <w:rPr>
          <w:b/>
          <w:noProof/>
        </w:rPr>
        <w:t xml:space="preserve">ACCESS &amp; INCLUSION </w:t>
      </w:r>
    </w:p>
    <w:p w:rsidR="00D9449A" w:rsidRPr="006439A3" w:rsidRDefault="00D9449A" w:rsidP="00D9449A">
      <w:pPr>
        <w:jc w:val="center"/>
        <w:rPr>
          <w:rFonts w:cs="Arial"/>
          <w:b/>
          <w:szCs w:val="24"/>
        </w:rPr>
      </w:pPr>
      <w:r w:rsidRPr="006439A3">
        <w:rPr>
          <w:rFonts w:cs="Arial"/>
          <w:b/>
          <w:szCs w:val="24"/>
        </w:rPr>
        <w:t>ADVISORY COMMITTEE</w:t>
      </w:r>
    </w:p>
    <w:p w:rsidR="00D9449A" w:rsidRPr="006439A3" w:rsidRDefault="007A43D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Tue</w:t>
      </w:r>
      <w:r w:rsidR="00D9449A">
        <w:rPr>
          <w:rFonts w:cs="Arial"/>
          <w:b/>
          <w:szCs w:val="24"/>
        </w:rPr>
        <w:t xml:space="preserve">sday </w:t>
      </w:r>
      <w:r w:rsidR="00C446C4">
        <w:rPr>
          <w:rFonts w:cs="Arial"/>
          <w:b/>
          <w:szCs w:val="24"/>
        </w:rPr>
        <w:t>21 July</w:t>
      </w:r>
      <w:r w:rsidR="009F7390">
        <w:rPr>
          <w:rFonts w:cs="Arial"/>
          <w:b/>
          <w:szCs w:val="24"/>
        </w:rPr>
        <w:t xml:space="preserve"> </w:t>
      </w:r>
      <w:r w:rsidR="005626D7">
        <w:rPr>
          <w:rFonts w:cs="Arial"/>
          <w:b/>
          <w:szCs w:val="24"/>
        </w:rPr>
        <w:t>2020</w:t>
      </w:r>
    </w:p>
    <w:p w:rsidR="00D9449A" w:rsidRDefault="007A43D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1.3</w:t>
      </w:r>
      <w:r w:rsidR="00D9449A">
        <w:rPr>
          <w:rFonts w:cs="Arial"/>
          <w:b/>
          <w:szCs w:val="24"/>
        </w:rPr>
        <w:t>0pm</w:t>
      </w:r>
      <w:r w:rsidR="00D9449A" w:rsidRPr="004237EA">
        <w:rPr>
          <w:rFonts w:cs="Arial"/>
          <w:b/>
          <w:szCs w:val="24"/>
        </w:rPr>
        <w:t xml:space="preserve"> – </w:t>
      </w:r>
      <w:r w:rsidR="005A4168">
        <w:rPr>
          <w:rFonts w:cs="Arial"/>
          <w:b/>
          <w:szCs w:val="24"/>
        </w:rPr>
        <w:t>3.</w:t>
      </w:r>
      <w:r w:rsidR="00BE4165">
        <w:rPr>
          <w:rFonts w:cs="Arial"/>
          <w:b/>
          <w:szCs w:val="24"/>
        </w:rPr>
        <w:t>0</w:t>
      </w:r>
      <w:r w:rsidR="00D9449A" w:rsidRPr="004237EA">
        <w:rPr>
          <w:rFonts w:cs="Arial"/>
          <w:b/>
          <w:szCs w:val="24"/>
        </w:rPr>
        <w:t xml:space="preserve">0pm </w:t>
      </w:r>
    </w:p>
    <w:p w:rsidR="00A05073" w:rsidRDefault="00C446C4" w:rsidP="00A05073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Casuarina Library Meeting Room &amp; </w:t>
      </w:r>
      <w:r w:rsidRPr="00C446C4">
        <w:rPr>
          <w:rFonts w:cs="Arial"/>
          <w:b/>
          <w:szCs w:val="24"/>
        </w:rPr>
        <w:t>o</w:t>
      </w:r>
      <w:r w:rsidR="00A05073" w:rsidRPr="00C446C4">
        <w:rPr>
          <w:rFonts w:cs="Arial"/>
          <w:b/>
          <w:szCs w:val="24"/>
        </w:rPr>
        <w:t xml:space="preserve">nline via WebEx </w:t>
      </w:r>
    </w:p>
    <w:p w:rsidR="00D9449A" w:rsidRPr="006439A3" w:rsidRDefault="00D9449A" w:rsidP="00D9449A">
      <w:pPr>
        <w:tabs>
          <w:tab w:val="center" w:pos="4513"/>
        </w:tabs>
        <w:spacing w:line="235" w:lineRule="auto"/>
        <w:jc w:val="both"/>
        <w:outlineLvl w:val="0"/>
        <w:rPr>
          <w:rFonts w:cs="Arial"/>
          <w:b/>
          <w:szCs w:val="24"/>
        </w:rPr>
      </w:pPr>
      <w:r w:rsidRPr="006439A3">
        <w:rPr>
          <w:rFonts w:cs="Arial"/>
          <w:szCs w:val="24"/>
        </w:rPr>
        <w:tab/>
      </w:r>
    </w:p>
    <w:p w:rsidR="00642AE6" w:rsidRPr="00642AE6" w:rsidRDefault="00642AE6" w:rsidP="00A13FF7">
      <w:pPr>
        <w:ind w:firstLine="360"/>
        <w:rPr>
          <w:rFonts w:cs="Arial"/>
          <w:b/>
          <w:color w:val="000000"/>
          <w:szCs w:val="24"/>
        </w:rPr>
      </w:pPr>
      <w:r w:rsidRPr="00642AE6">
        <w:rPr>
          <w:rFonts w:cs="Arial"/>
          <w:b/>
          <w:color w:val="000000"/>
          <w:szCs w:val="24"/>
        </w:rPr>
        <w:t>MEMBERS</w:t>
      </w:r>
    </w:p>
    <w:p w:rsidR="009F7390" w:rsidRDefault="009F7390" w:rsidP="009F7390">
      <w:pPr>
        <w:pStyle w:val="ListParagraph"/>
        <w:ind w:left="360"/>
        <w:rPr>
          <w:rFonts w:cs="Arial"/>
          <w:color w:val="000000"/>
          <w:szCs w:val="24"/>
        </w:rPr>
      </w:pPr>
      <w:r w:rsidRPr="00712BF6">
        <w:rPr>
          <w:rFonts w:cs="Arial"/>
          <w:color w:val="000000"/>
          <w:szCs w:val="24"/>
        </w:rPr>
        <w:t>Alderman Robyn Knox</w:t>
      </w:r>
      <w:r w:rsidRPr="00712BF6">
        <w:rPr>
          <w:rFonts w:cs="Arial"/>
          <w:color w:val="000000"/>
          <w:szCs w:val="24"/>
        </w:rPr>
        <w:tab/>
      </w:r>
      <w:r w:rsidRPr="00712BF6">
        <w:rPr>
          <w:rFonts w:cs="Arial"/>
          <w:color w:val="000000"/>
          <w:szCs w:val="24"/>
        </w:rPr>
        <w:tab/>
        <w:t>City of Darwin</w:t>
      </w:r>
    </w:p>
    <w:p w:rsidR="009F7390" w:rsidRDefault="009F7390" w:rsidP="009F7390">
      <w:pPr>
        <w:ind w:firstLine="360"/>
      </w:pPr>
      <w:r>
        <w:t>Alderman Andrew Arthur</w:t>
      </w:r>
      <w:r>
        <w:tab/>
        <w:t xml:space="preserve">City of Darwin </w:t>
      </w:r>
    </w:p>
    <w:p w:rsidR="009F7390" w:rsidRDefault="009F7390" w:rsidP="00642AE6">
      <w:pPr>
        <w:ind w:firstLine="360"/>
      </w:pPr>
    </w:p>
    <w:p w:rsidR="00642AE6" w:rsidRDefault="00642AE6" w:rsidP="00642AE6">
      <w:pPr>
        <w:ind w:firstLine="360"/>
      </w:pPr>
      <w:r>
        <w:t>Brett Peebles</w:t>
      </w:r>
      <w:r w:rsidR="005A4168">
        <w:tab/>
      </w:r>
      <w:r w:rsidR="005A4168">
        <w:tab/>
      </w:r>
      <w:r w:rsidR="005A4168">
        <w:tab/>
        <w:t>Community Representative</w:t>
      </w:r>
    </w:p>
    <w:p w:rsidR="00642AE6" w:rsidRDefault="00642AE6" w:rsidP="00642AE6">
      <w:pPr>
        <w:ind w:firstLine="360"/>
      </w:pPr>
      <w:r>
        <w:t>Martin Blakemore</w:t>
      </w:r>
      <w:r w:rsidR="005A4168">
        <w:tab/>
      </w:r>
      <w:r w:rsidR="005A4168">
        <w:tab/>
        <w:t>Community Representative</w:t>
      </w:r>
    </w:p>
    <w:p w:rsidR="0041072F" w:rsidRDefault="0041072F" w:rsidP="0041072F">
      <w:pPr>
        <w:ind w:firstLine="360"/>
      </w:pPr>
      <w:r w:rsidRPr="002C7A08">
        <w:rPr>
          <w:rFonts w:cs="Arial"/>
          <w:color w:val="000000"/>
          <w:szCs w:val="24"/>
        </w:rPr>
        <w:t>Lynne Strathie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t>Community Representative</w:t>
      </w:r>
    </w:p>
    <w:p w:rsidR="00A30B81" w:rsidRDefault="00A30B81" w:rsidP="00A30B81">
      <w:pPr>
        <w:ind w:firstLine="360"/>
      </w:pPr>
      <w:r w:rsidRPr="008A1B28">
        <w:rPr>
          <w:rFonts w:cs="Arial"/>
          <w:color w:val="000000"/>
          <w:szCs w:val="24"/>
        </w:rPr>
        <w:t>Liz Reid</w:t>
      </w:r>
      <w:r w:rsidRPr="008A1B28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t>Community Representative</w:t>
      </w:r>
    </w:p>
    <w:p w:rsidR="00A30B81" w:rsidRDefault="00A30B81" w:rsidP="00A30B81">
      <w:pPr>
        <w:ind w:firstLine="360"/>
      </w:pPr>
      <w:r w:rsidRPr="008A1B28">
        <w:rPr>
          <w:rFonts w:cs="Arial"/>
          <w:color w:val="000000"/>
          <w:szCs w:val="24"/>
        </w:rPr>
        <w:t>Kyle Adams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>
        <w:t>Community Representative</w:t>
      </w:r>
    </w:p>
    <w:p w:rsidR="005232F9" w:rsidRDefault="005232F9" w:rsidP="005232F9">
      <w:pPr>
        <w:pStyle w:val="ListParagraph"/>
        <w:ind w:left="360"/>
      </w:pPr>
      <w:r>
        <w:t>Catherine Fairlie</w:t>
      </w:r>
      <w:r>
        <w:tab/>
      </w:r>
      <w:r>
        <w:tab/>
      </w:r>
      <w:r>
        <w:tab/>
        <w:t>Community Representative</w:t>
      </w:r>
    </w:p>
    <w:p w:rsidR="005232F9" w:rsidRDefault="005232F9" w:rsidP="00A13FF7">
      <w:pPr>
        <w:ind w:left="3600" w:hanging="3240"/>
        <w:rPr>
          <w:rFonts w:cs="Arial"/>
          <w:color w:val="000000"/>
          <w:szCs w:val="24"/>
        </w:rPr>
      </w:pPr>
    </w:p>
    <w:p w:rsidR="00D9449A" w:rsidRDefault="00D9449A" w:rsidP="00A13FF7">
      <w:pPr>
        <w:ind w:left="3600" w:hanging="324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Susan Burns</w:t>
      </w:r>
      <w:r>
        <w:rPr>
          <w:rFonts w:cs="Arial"/>
          <w:color w:val="000000"/>
          <w:szCs w:val="24"/>
        </w:rPr>
        <w:tab/>
        <w:t>Specialist Representative, National Disability Services</w:t>
      </w:r>
      <w:r w:rsidR="000122DA">
        <w:rPr>
          <w:rFonts w:cs="Arial"/>
          <w:color w:val="000000"/>
          <w:szCs w:val="24"/>
        </w:rPr>
        <w:t xml:space="preserve"> Northern Territory (NDS)</w:t>
      </w:r>
    </w:p>
    <w:p w:rsidR="00FC35A4" w:rsidRDefault="00A05073" w:rsidP="00A13FF7">
      <w:pPr>
        <w:ind w:left="3600" w:hanging="32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Greg Turner</w:t>
      </w:r>
      <w:r w:rsidR="00FC35A4">
        <w:rPr>
          <w:rFonts w:cs="Arial"/>
          <w:color w:val="000000"/>
          <w:szCs w:val="24"/>
        </w:rPr>
        <w:tab/>
        <w:t>Specialist Representative, Passenger Transport</w:t>
      </w:r>
    </w:p>
    <w:p w:rsidR="00227B69" w:rsidRDefault="00227B69" w:rsidP="00227B69">
      <w:pPr>
        <w:pStyle w:val="ListParagraph"/>
        <w:ind w:left="3600" w:hanging="3240"/>
        <w:rPr>
          <w:rFonts w:cs="Arial"/>
          <w:color w:val="000000"/>
          <w:szCs w:val="24"/>
        </w:rPr>
      </w:pPr>
      <w:r w:rsidRPr="00642AE6">
        <w:rPr>
          <w:rFonts w:cs="Arial"/>
          <w:color w:val="000000"/>
          <w:szCs w:val="24"/>
        </w:rPr>
        <w:t>Cecilia Chiolero</w:t>
      </w:r>
      <w:r w:rsidRPr="00642AE6">
        <w:rPr>
          <w:rFonts w:cs="Arial"/>
          <w:color w:val="000000"/>
          <w:szCs w:val="24"/>
        </w:rPr>
        <w:tab/>
        <w:t>Specialist Representative, Council on the Ageing Northern Territory (COTA NT)</w:t>
      </w:r>
    </w:p>
    <w:p w:rsidR="00A30B81" w:rsidRDefault="00C446C4" w:rsidP="00A30B81">
      <w:pPr>
        <w:ind w:firstLine="360"/>
        <w:rPr>
          <w:rFonts w:cs="Arial"/>
          <w:color w:val="000000"/>
          <w:szCs w:val="24"/>
        </w:rPr>
      </w:pPr>
      <w:r>
        <w:t>Nicholas McGrath</w:t>
      </w:r>
      <w:r w:rsidR="00A30B81">
        <w:tab/>
      </w:r>
      <w:r>
        <w:tab/>
      </w:r>
      <w:r w:rsidR="00A30B81" w:rsidRPr="008A1B28">
        <w:rPr>
          <w:rFonts w:cs="Arial"/>
          <w:color w:val="000000"/>
          <w:szCs w:val="24"/>
        </w:rPr>
        <w:t>Specialist Representative, Building Advisory</w:t>
      </w:r>
      <w:r w:rsidR="00A30B81">
        <w:rPr>
          <w:rFonts w:cs="Arial"/>
          <w:color w:val="000000"/>
          <w:szCs w:val="24"/>
        </w:rPr>
        <w:t xml:space="preserve"> Services</w:t>
      </w:r>
    </w:p>
    <w:p w:rsidR="009F7390" w:rsidRDefault="009F7390" w:rsidP="00A30B81">
      <w:pPr>
        <w:ind w:firstLine="360"/>
        <w:rPr>
          <w:rFonts w:cs="Arial"/>
          <w:color w:val="000000"/>
          <w:szCs w:val="24"/>
        </w:rPr>
      </w:pPr>
    </w:p>
    <w:p w:rsidR="00D9449A" w:rsidRPr="00417008" w:rsidRDefault="00915ED3" w:rsidP="008970FB">
      <w:pPr>
        <w:ind w:firstLine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City of Darwin Officers</w:t>
      </w:r>
    </w:p>
    <w:p w:rsidR="00E37636" w:rsidRDefault="003F39AD" w:rsidP="00CD58CC">
      <w:pPr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Lynn Allan</w:t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3238EF">
        <w:rPr>
          <w:rFonts w:cs="Arial"/>
          <w:color w:val="000000"/>
          <w:szCs w:val="24"/>
        </w:rPr>
        <w:t>Community Development Officer</w:t>
      </w:r>
    </w:p>
    <w:p w:rsidR="00147548" w:rsidRDefault="00BF6EEF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Mathew Vitucci</w:t>
      </w:r>
      <w:r w:rsidR="006B200C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0122DA">
        <w:rPr>
          <w:rFonts w:cs="Arial"/>
          <w:color w:val="000000"/>
          <w:szCs w:val="24"/>
        </w:rPr>
        <w:t>Senior Capital Works Coordinator</w:t>
      </w:r>
    </w:p>
    <w:p w:rsidR="00C446C4" w:rsidRDefault="00C446C4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Carlos Campos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Digital Communications Officer</w:t>
      </w:r>
    </w:p>
    <w:p w:rsidR="00C446C4" w:rsidRDefault="00C446C4" w:rsidP="00E25A2A">
      <w:pPr>
        <w:ind w:firstLine="360"/>
        <w:rPr>
          <w:rFonts w:cs="Arial"/>
          <w:color w:val="000000"/>
          <w:szCs w:val="24"/>
        </w:rPr>
      </w:pPr>
    </w:p>
    <w:p w:rsidR="00C446C4" w:rsidRDefault="00C446C4" w:rsidP="00E25A2A">
      <w:pPr>
        <w:ind w:firstLine="360"/>
        <w:rPr>
          <w:rFonts w:cs="Arial"/>
          <w:color w:val="000000"/>
          <w:szCs w:val="24"/>
        </w:rPr>
      </w:pPr>
    </w:p>
    <w:p w:rsidR="00CC04F4" w:rsidRPr="00CC04F4" w:rsidRDefault="006B00E0" w:rsidP="00E25A2A">
      <w:pPr>
        <w:ind w:firstLine="360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GUESTS/ </w:t>
      </w:r>
      <w:r w:rsidRPr="00CC04F4">
        <w:rPr>
          <w:rFonts w:cs="Arial"/>
          <w:b/>
          <w:color w:val="000000"/>
          <w:szCs w:val="24"/>
        </w:rPr>
        <w:t>OBSERVERS</w:t>
      </w:r>
    </w:p>
    <w:p w:rsidR="00C446C4" w:rsidRDefault="00C446C4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Hiltrud </w:t>
      </w:r>
      <w:r w:rsidRPr="00C446C4">
        <w:rPr>
          <w:rFonts w:cs="Arial"/>
          <w:color w:val="000000"/>
          <w:szCs w:val="24"/>
        </w:rPr>
        <w:t>Kivelitz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Relationships Australia</w:t>
      </w:r>
    </w:p>
    <w:p w:rsidR="00C805FD" w:rsidRDefault="00C805FD" w:rsidP="00E25A2A">
      <w:pPr>
        <w:ind w:firstLine="360"/>
        <w:rPr>
          <w:rFonts w:cs="Arial"/>
          <w:color w:val="000000"/>
          <w:szCs w:val="24"/>
        </w:rPr>
      </w:pPr>
    </w:p>
    <w:p w:rsidR="00147548" w:rsidRDefault="00147548" w:rsidP="00CD58CC">
      <w:pPr>
        <w:pStyle w:val="Heading1"/>
        <w:numPr>
          <w:ilvl w:val="0"/>
          <w:numId w:val="1"/>
        </w:numPr>
        <w:spacing w:before="0" w:after="0"/>
      </w:pPr>
      <w:r>
        <w:t>WELCOME</w:t>
      </w:r>
    </w:p>
    <w:p w:rsidR="006A16C3" w:rsidRDefault="006A16C3" w:rsidP="00AD1AF8">
      <w:pPr>
        <w:pStyle w:val="Heading1"/>
        <w:spacing w:before="0" w:after="0"/>
      </w:pPr>
    </w:p>
    <w:p w:rsidR="00CD58CC" w:rsidRDefault="00D9449A" w:rsidP="00CD58CC">
      <w:pPr>
        <w:pStyle w:val="Heading1"/>
        <w:numPr>
          <w:ilvl w:val="0"/>
          <w:numId w:val="1"/>
        </w:numPr>
        <w:spacing w:before="0" w:after="0"/>
      </w:pPr>
      <w:r>
        <w:t>APOLOGIES</w:t>
      </w:r>
    </w:p>
    <w:p w:rsidR="00C446C4" w:rsidRDefault="00C446C4" w:rsidP="00C446C4">
      <w:pPr>
        <w:pStyle w:val="ListParagraph"/>
        <w:ind w:left="360"/>
      </w:pPr>
      <w:r>
        <w:t>Sara Braines-Mead</w:t>
      </w:r>
      <w:r>
        <w:tab/>
      </w:r>
      <w:r>
        <w:tab/>
        <w:t>Community Representative</w:t>
      </w:r>
    </w:p>
    <w:p w:rsidR="00C446C4" w:rsidRPr="00C446C4" w:rsidRDefault="00C446C4" w:rsidP="00C446C4"/>
    <w:p w:rsidR="00712BF6" w:rsidRPr="00712BF6" w:rsidRDefault="00FC35A4" w:rsidP="005E0D48">
      <w:pPr>
        <w:ind w:firstLine="360"/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</w:p>
    <w:p w:rsidR="00A30B81" w:rsidRDefault="00A30B81" w:rsidP="000F006E">
      <w:pPr>
        <w:pStyle w:val="Heading1"/>
        <w:spacing w:before="0" w:after="0"/>
        <w:ind w:left="426" w:hanging="426"/>
      </w:pPr>
      <w:r>
        <w:t>3. ACKNOWLEDGEMENT OF COUNTRY</w:t>
      </w:r>
      <w:r w:rsidR="005232F9">
        <w:t xml:space="preserve"> &amp; PEOPLE IN ATTENDANCE WITH A DISABILITY</w:t>
      </w:r>
    </w:p>
    <w:p w:rsidR="00AF3736" w:rsidRPr="00AF3736" w:rsidRDefault="00AF3736" w:rsidP="00AF3736"/>
    <w:p w:rsidR="00D9449A" w:rsidRPr="00C446C4" w:rsidRDefault="00DB3A8D" w:rsidP="00C446C4">
      <w:pPr>
        <w:rPr>
          <w:b/>
        </w:rPr>
      </w:pPr>
      <w:r>
        <w:rPr>
          <w:b/>
        </w:rPr>
        <w:t xml:space="preserve">4. </w:t>
      </w:r>
      <w:r w:rsidR="00D9449A" w:rsidRPr="00C446C4">
        <w:rPr>
          <w:b/>
        </w:rPr>
        <w:t>DECLARATION OF</w:t>
      </w:r>
      <w:r w:rsidR="00227B69" w:rsidRPr="00C446C4">
        <w:rPr>
          <w:b/>
        </w:rPr>
        <w:t xml:space="preserve"> CONFLICT OF</w:t>
      </w:r>
      <w:r w:rsidR="00D9449A" w:rsidRPr="00C446C4">
        <w:rPr>
          <w:b/>
        </w:rPr>
        <w:t xml:space="preserve"> INTEREST IN ANY AGENDA</w:t>
      </w:r>
      <w:r w:rsidR="00227B69" w:rsidRPr="00C446C4">
        <w:rPr>
          <w:b/>
        </w:rPr>
        <w:t xml:space="preserve"> ITEMS</w:t>
      </w:r>
    </w:p>
    <w:p w:rsidR="00D9449A" w:rsidRPr="00BE4165" w:rsidRDefault="00036B77" w:rsidP="00CC4B95">
      <w:pPr>
        <w:tabs>
          <w:tab w:val="left" w:pos="6957"/>
        </w:tabs>
        <w:rPr>
          <w:b/>
        </w:rPr>
      </w:pPr>
      <w:r w:rsidRPr="00BE4165">
        <w:rPr>
          <w:b/>
        </w:rPr>
        <w:tab/>
      </w:r>
    </w:p>
    <w:p w:rsidR="00CA4C68" w:rsidRDefault="00AF3736" w:rsidP="00A30B81">
      <w:pPr>
        <w:pStyle w:val="Heading1"/>
        <w:spacing w:before="0" w:after="0"/>
        <w:jc w:val="both"/>
      </w:pPr>
      <w:r>
        <w:t>6</w:t>
      </w:r>
      <w:r w:rsidR="00A30B81">
        <w:t xml:space="preserve">. </w:t>
      </w:r>
      <w:r w:rsidR="00BF6EEF" w:rsidRPr="00BE4165">
        <w:t>ACC</w:t>
      </w:r>
      <w:r w:rsidR="00CE03C7">
        <w:t>E</w:t>
      </w:r>
      <w:r w:rsidR="00227B69">
        <w:t>PTANCE OF PREVIOUS MEETING NOT</w:t>
      </w:r>
      <w:r w:rsidR="00CE03C7">
        <w:t>E</w:t>
      </w:r>
      <w:r w:rsidR="00AD1AF8" w:rsidRPr="00BE4165">
        <w:t>S</w:t>
      </w:r>
      <w:r w:rsidR="00DB3A8D">
        <w:t xml:space="preserve"> </w:t>
      </w:r>
      <w:r w:rsidR="00C446C4">
        <w:rPr>
          <w:b w:val="0"/>
        </w:rPr>
        <w:t>–</w:t>
      </w:r>
      <w:r w:rsidR="008A1B28" w:rsidRPr="00DB3A8D">
        <w:rPr>
          <w:b w:val="0"/>
        </w:rPr>
        <w:t xml:space="preserve"> </w:t>
      </w:r>
      <w:r w:rsidR="00C446C4">
        <w:rPr>
          <w:b w:val="0"/>
        </w:rPr>
        <w:t>5 May</w:t>
      </w:r>
      <w:r w:rsidR="00AD1AF8" w:rsidRPr="00DB3A8D">
        <w:rPr>
          <w:b w:val="0"/>
        </w:rPr>
        <w:t>, 20</w:t>
      </w:r>
      <w:r w:rsidR="005232F9" w:rsidRPr="00DB3A8D">
        <w:rPr>
          <w:b w:val="0"/>
        </w:rPr>
        <w:t>20</w:t>
      </w:r>
      <w:r w:rsidR="00AD1AF8" w:rsidRPr="00BE4165">
        <w:t xml:space="preserve"> </w:t>
      </w:r>
    </w:p>
    <w:p w:rsidR="00AD1AF8" w:rsidRPr="00AD1AF8" w:rsidRDefault="00AD1AF8" w:rsidP="00AD1AF8"/>
    <w:p w:rsidR="00C446C4" w:rsidRDefault="00AF3736" w:rsidP="00CC04F4">
      <w:pPr>
        <w:pStyle w:val="Heading1"/>
        <w:spacing w:before="0" w:after="0"/>
        <w:jc w:val="both"/>
      </w:pPr>
      <w:r>
        <w:t>7</w:t>
      </w:r>
      <w:r w:rsidR="00A30B81">
        <w:t xml:space="preserve">. </w:t>
      </w:r>
      <w:r w:rsidR="00C446C4">
        <w:t>PRESENTATIONS</w:t>
      </w:r>
    </w:p>
    <w:p w:rsidR="00C446C4" w:rsidRDefault="00C446C4" w:rsidP="00C446C4">
      <w:r>
        <w:t xml:space="preserve">      7.1 </w:t>
      </w:r>
      <w:r>
        <w:rPr>
          <w:rFonts w:cs="Arial"/>
          <w:color w:val="000000"/>
          <w:szCs w:val="24"/>
        </w:rPr>
        <w:t xml:space="preserve">Hiltrud </w:t>
      </w:r>
      <w:r w:rsidRPr="00C446C4">
        <w:rPr>
          <w:rFonts w:cs="Arial"/>
          <w:color w:val="000000"/>
          <w:szCs w:val="24"/>
        </w:rPr>
        <w:t>Kivelitz</w:t>
      </w:r>
      <w:r w:rsidR="00E734B4">
        <w:rPr>
          <w:rFonts w:cs="Arial"/>
          <w:color w:val="000000"/>
          <w:szCs w:val="24"/>
        </w:rPr>
        <w:t xml:space="preserve">, </w:t>
      </w:r>
      <w:r>
        <w:t>Relationships Austr</w:t>
      </w:r>
      <w:r w:rsidR="00E734B4">
        <w:t>a</w:t>
      </w:r>
      <w:r>
        <w:t>lia</w:t>
      </w:r>
      <w:r w:rsidR="00E734B4">
        <w:t xml:space="preserve"> – update on the Disability Royal Commission and possible contribution of City of Darwin</w:t>
      </w:r>
      <w:r>
        <w:t xml:space="preserve"> </w:t>
      </w:r>
    </w:p>
    <w:p w:rsidR="00C805FD" w:rsidRDefault="00C805FD" w:rsidP="00C446C4">
      <w:r>
        <w:t xml:space="preserve">      7.2 Carlos Campos, City of Darwin Digital Communications Officer – website accessibility</w:t>
      </w:r>
    </w:p>
    <w:p w:rsidR="00C805FD" w:rsidRDefault="00C805FD" w:rsidP="00CC04F4">
      <w:pPr>
        <w:pStyle w:val="Heading1"/>
        <w:spacing w:before="0" w:after="0"/>
        <w:jc w:val="both"/>
      </w:pPr>
    </w:p>
    <w:p w:rsidR="00E96A48" w:rsidRDefault="00C446C4" w:rsidP="00CC04F4">
      <w:pPr>
        <w:pStyle w:val="Heading1"/>
        <w:spacing w:before="0" w:after="0"/>
        <w:jc w:val="both"/>
      </w:pPr>
      <w:r>
        <w:t xml:space="preserve">8. </w:t>
      </w:r>
      <w:r w:rsidR="008A1B28">
        <w:t>BUSINESS ARISING FROM PREVIOUS MINUTES</w:t>
      </w:r>
      <w:r w:rsidR="00CC04F4">
        <w:t xml:space="preserve"> </w:t>
      </w:r>
    </w:p>
    <w:p w:rsidR="00C446C4" w:rsidRDefault="00C446C4" w:rsidP="00C446C4">
      <w:r>
        <w:t xml:space="preserve">     7.1 Review action list</w:t>
      </w:r>
    </w:p>
    <w:p w:rsidR="002E7FCB" w:rsidRPr="00C446C4" w:rsidRDefault="00AB142E" w:rsidP="002E7FCB">
      <w:pPr>
        <w:pStyle w:val="ListParagraph"/>
        <w:numPr>
          <w:ilvl w:val="0"/>
          <w:numId w:val="25"/>
        </w:numPr>
      </w:pPr>
      <w:r>
        <w:t>Amphitheatre</w:t>
      </w:r>
      <w:r w:rsidR="002E7FCB">
        <w:t xml:space="preserve"> access</w:t>
      </w:r>
    </w:p>
    <w:p w:rsidR="00DB3A8D" w:rsidRDefault="00CC04F4" w:rsidP="005E0D48">
      <w:pPr>
        <w:rPr>
          <w:b/>
        </w:rPr>
      </w:pPr>
      <w:r>
        <w:t xml:space="preserve">     </w:t>
      </w:r>
    </w:p>
    <w:p w:rsidR="000F006E" w:rsidRDefault="00AF3736" w:rsidP="005E0D48">
      <w:pPr>
        <w:rPr>
          <w:b/>
        </w:rPr>
      </w:pPr>
      <w:r>
        <w:rPr>
          <w:b/>
        </w:rPr>
        <w:t>8</w:t>
      </w:r>
      <w:r w:rsidR="00A30B81">
        <w:rPr>
          <w:b/>
        </w:rPr>
        <w:t xml:space="preserve">. </w:t>
      </w:r>
      <w:r w:rsidR="008A1B28" w:rsidRPr="00A30B81">
        <w:rPr>
          <w:b/>
        </w:rPr>
        <w:t>GENERAL BUSINESS</w:t>
      </w:r>
    </w:p>
    <w:p w:rsidR="00C805FD" w:rsidRDefault="00CC04F4" w:rsidP="000F006E">
      <w:pPr>
        <w:ind w:left="426"/>
      </w:pPr>
      <w:r>
        <w:t xml:space="preserve">8.1 </w:t>
      </w:r>
      <w:r w:rsidR="00C805FD">
        <w:t>Terms of Reference review</w:t>
      </w:r>
    </w:p>
    <w:p w:rsidR="000F006E" w:rsidRDefault="00C805FD" w:rsidP="000F006E">
      <w:pPr>
        <w:ind w:left="426"/>
      </w:pPr>
      <w:r>
        <w:t xml:space="preserve">8.2 </w:t>
      </w:r>
      <w:r w:rsidR="00C446C4">
        <w:t>AIAC and Action and Inclusion Plan 2019- 2023 summary of actions/ achievements</w:t>
      </w:r>
    </w:p>
    <w:p w:rsidR="00C446C4" w:rsidRDefault="0093139B" w:rsidP="000F006E">
      <w:pPr>
        <w:ind w:left="426"/>
      </w:pPr>
      <w:r>
        <w:t>8.</w:t>
      </w:r>
      <w:r w:rsidR="00C805FD">
        <w:t>3</w:t>
      </w:r>
      <w:r w:rsidR="00C446C4">
        <w:t xml:space="preserve"> Planning for 2020/21 including budget allocation</w:t>
      </w:r>
      <w:r w:rsidR="00E84692">
        <w:t>, and link to Council’s Municipal Plan 2020/21</w:t>
      </w:r>
    </w:p>
    <w:p w:rsidR="00AB142E" w:rsidRDefault="00E84692" w:rsidP="00E84692">
      <w:pPr>
        <w:pStyle w:val="ListParagraph"/>
        <w:numPr>
          <w:ilvl w:val="0"/>
          <w:numId w:val="22"/>
        </w:numPr>
      </w:pPr>
      <w:r>
        <w:t xml:space="preserve">Key projects: </w:t>
      </w:r>
    </w:p>
    <w:p w:rsidR="00E84692" w:rsidRDefault="00AB142E" w:rsidP="00AB142E">
      <w:r>
        <w:t xml:space="preserve">- </w:t>
      </w:r>
      <w:r w:rsidR="00E84692">
        <w:t>Cas</w:t>
      </w:r>
      <w:r w:rsidR="002E7FCB">
        <w:t>uarina</w:t>
      </w:r>
      <w:r w:rsidR="00E84692">
        <w:t xml:space="preserve"> Pool redevelopment</w:t>
      </w:r>
    </w:p>
    <w:p w:rsidR="00AB142E" w:rsidRDefault="00AB142E" w:rsidP="00AB142E">
      <w:r>
        <w:t>- Shoal Bay Waste Management Facility – entrance and weighbridge upgrade – budget request</w:t>
      </w:r>
    </w:p>
    <w:p w:rsidR="00C805FD" w:rsidRDefault="00C805FD" w:rsidP="00AB142E">
      <w:r>
        <w:t>- Royal Life Saving NT unsolicited proposal:</w:t>
      </w:r>
    </w:p>
    <w:p w:rsidR="00C805FD" w:rsidRDefault="00C805FD" w:rsidP="00AB142E">
      <w:r w:rsidRPr="00161FF0">
        <w:rPr>
          <w:szCs w:val="22"/>
        </w:rPr>
        <w:t>$23,500 from the</w:t>
      </w:r>
      <w:r w:rsidRPr="00161FF0">
        <w:rPr>
          <w:rFonts w:eastAsiaTheme="minorEastAsia"/>
        </w:rPr>
        <w:t xml:space="preserve"> Disability Access Capital Project budget</w:t>
      </w:r>
      <w:r w:rsidRPr="00161FF0">
        <w:rPr>
          <w:szCs w:val="22"/>
        </w:rPr>
        <w:t xml:space="preserve"> to </w:t>
      </w:r>
      <w:r>
        <w:rPr>
          <w:szCs w:val="22"/>
        </w:rPr>
        <w:t>co-</w:t>
      </w:r>
      <w:r w:rsidRPr="00161FF0">
        <w:rPr>
          <w:szCs w:val="22"/>
        </w:rPr>
        <w:t>contribute to the cost of an accessible toilet at Parap Recreation Facility</w:t>
      </w:r>
      <w:r>
        <w:t xml:space="preserve"> </w:t>
      </w:r>
    </w:p>
    <w:p w:rsidR="00207E0F" w:rsidRDefault="00207E0F" w:rsidP="00E84692">
      <w:pPr>
        <w:pStyle w:val="ListParagraph"/>
        <w:numPr>
          <w:ilvl w:val="0"/>
          <w:numId w:val="22"/>
        </w:numPr>
      </w:pPr>
      <w:r>
        <w:t>CBD Accessible Parking – request for advice on relocation of Smith Street Bay</w:t>
      </w:r>
    </w:p>
    <w:p w:rsidR="001B0FD6" w:rsidRDefault="001B0FD6" w:rsidP="00E84692">
      <w:pPr>
        <w:pStyle w:val="ListParagraph"/>
        <w:numPr>
          <w:ilvl w:val="0"/>
          <w:numId w:val="22"/>
        </w:numPr>
      </w:pPr>
      <w:r>
        <w:t>Municipal</w:t>
      </w:r>
      <w:r w:rsidR="00AB142E">
        <w:t>-wide</w:t>
      </w:r>
      <w:r>
        <w:t xml:space="preserve"> review of accessible parking</w:t>
      </w:r>
    </w:p>
    <w:p w:rsidR="001B0FD6" w:rsidRDefault="001B0FD6" w:rsidP="00E84692">
      <w:pPr>
        <w:pStyle w:val="ListParagraph"/>
        <w:numPr>
          <w:ilvl w:val="0"/>
          <w:numId w:val="22"/>
        </w:numPr>
      </w:pPr>
      <w:r>
        <w:t>RAP implementation</w:t>
      </w:r>
    </w:p>
    <w:p w:rsidR="00DB3A8D" w:rsidRDefault="002A3E56" w:rsidP="00C446C4">
      <w:pPr>
        <w:ind w:left="426"/>
      </w:pPr>
      <w:r>
        <w:t xml:space="preserve"> </w:t>
      </w:r>
    </w:p>
    <w:p w:rsidR="00352E20" w:rsidRDefault="00352E20" w:rsidP="00E734B4">
      <w:pPr>
        <w:ind w:firstLine="426"/>
      </w:pPr>
    </w:p>
    <w:p w:rsidR="00D9449A" w:rsidRDefault="00AF3736" w:rsidP="005E0D48">
      <w:pPr>
        <w:pStyle w:val="Heading1"/>
        <w:spacing w:before="0" w:after="0"/>
      </w:pPr>
      <w:r>
        <w:t>9</w:t>
      </w:r>
      <w:r w:rsidR="005E0D48">
        <w:t xml:space="preserve">.  </w:t>
      </w:r>
      <w:r w:rsidR="00D9449A">
        <w:t>MEMBERS UPDATE</w:t>
      </w:r>
    </w:p>
    <w:p w:rsidR="00D9449A" w:rsidRDefault="00D9449A" w:rsidP="00CC4B95"/>
    <w:p w:rsidR="00D9449A" w:rsidRDefault="00AF3736" w:rsidP="005E0D48">
      <w:pPr>
        <w:pStyle w:val="Heading1"/>
        <w:spacing w:before="0" w:after="0"/>
      </w:pPr>
      <w:r>
        <w:t>10</w:t>
      </w:r>
      <w:r w:rsidR="005E0D48">
        <w:t xml:space="preserve">.  </w:t>
      </w:r>
      <w:r w:rsidR="00D9449A">
        <w:t xml:space="preserve">ANY </w:t>
      </w:r>
      <w:r w:rsidR="00D9449A" w:rsidRPr="000B7D25">
        <w:t>OTHER BUSINESS</w:t>
      </w:r>
    </w:p>
    <w:p w:rsidR="00D9449A" w:rsidRPr="0051006A" w:rsidRDefault="00D9449A" w:rsidP="00CC4B95"/>
    <w:p w:rsidR="00B56A83" w:rsidRDefault="00AF3736" w:rsidP="005E0D48">
      <w:pPr>
        <w:pStyle w:val="Heading1"/>
        <w:tabs>
          <w:tab w:val="left" w:pos="-1440"/>
          <w:tab w:val="left" w:pos="426"/>
        </w:tabs>
        <w:spacing w:before="0" w:after="0"/>
        <w:jc w:val="both"/>
      </w:pPr>
      <w:r>
        <w:t>11</w:t>
      </w:r>
      <w:r w:rsidR="005E0D48">
        <w:t xml:space="preserve">. </w:t>
      </w:r>
      <w:r w:rsidR="00147548">
        <w:t>NEXT</w:t>
      </w:r>
      <w:r w:rsidR="00B53643">
        <w:t xml:space="preserve"> </w:t>
      </w:r>
      <w:r w:rsidR="00D9449A" w:rsidRPr="000B7D25">
        <w:t>MEETING</w:t>
      </w:r>
      <w:r w:rsidR="00B56A83">
        <w:t xml:space="preserve"> </w:t>
      </w:r>
    </w:p>
    <w:p w:rsidR="00D9449A" w:rsidRPr="00B56A83" w:rsidRDefault="00C446C4" w:rsidP="000F006E">
      <w:pPr>
        <w:pStyle w:val="Heading1"/>
        <w:tabs>
          <w:tab w:val="left" w:pos="-1440"/>
          <w:tab w:val="left" w:pos="426"/>
        </w:tabs>
        <w:spacing w:before="0" w:after="0"/>
        <w:ind w:left="426"/>
        <w:jc w:val="both"/>
        <w:rPr>
          <w:b w:val="0"/>
        </w:rPr>
      </w:pPr>
      <w:r>
        <w:rPr>
          <w:b w:val="0"/>
        </w:rPr>
        <w:t>1.30- 3.00pm, Tuesday 1 September</w:t>
      </w:r>
      <w:r w:rsidR="00A05073">
        <w:rPr>
          <w:b w:val="0"/>
        </w:rPr>
        <w:t xml:space="preserve"> 2020 </w:t>
      </w:r>
    </w:p>
    <w:p w:rsidR="00B56A83" w:rsidRDefault="00B56A83">
      <w:pPr>
        <w:spacing w:after="200" w:line="276" w:lineRule="auto"/>
      </w:pPr>
    </w:p>
    <w:p w:rsidR="001810D4" w:rsidRDefault="001810D4">
      <w:pPr>
        <w:spacing w:after="200" w:line="276" w:lineRule="auto"/>
      </w:pPr>
    </w:p>
    <w:p w:rsidR="001810D4" w:rsidRDefault="001810D4" w:rsidP="001810D4">
      <w:pPr>
        <w:spacing w:after="200" w:line="276" w:lineRule="auto"/>
        <w:sectPr w:rsidR="001810D4" w:rsidSect="0093418F">
          <w:headerReference w:type="default" r:id="rId9"/>
          <w:footerReference w:type="default" r:id="rId10"/>
          <w:footerReference w:type="first" r:id="rId11"/>
          <w:pgSz w:w="11906" w:h="16838"/>
          <w:pgMar w:top="1245" w:right="1133" w:bottom="709" w:left="1440" w:header="708" w:footer="400" w:gutter="0"/>
          <w:cols w:space="708"/>
          <w:titlePg/>
          <w:docGrid w:linePitch="360"/>
        </w:sectPr>
      </w:pPr>
      <w:r>
        <w:tab/>
      </w:r>
      <w:r>
        <w:tab/>
      </w:r>
      <w:r>
        <w:tab/>
      </w:r>
      <w:r>
        <w:tab/>
      </w:r>
    </w:p>
    <w:p w:rsidR="00A920E7" w:rsidRPr="002158C5" w:rsidRDefault="00A920E7" w:rsidP="00A920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Summary of </w:t>
      </w:r>
      <w:r w:rsidRPr="002158C5">
        <w:rPr>
          <w:b/>
          <w:sz w:val="32"/>
          <w:szCs w:val="32"/>
        </w:rPr>
        <w:t>Actions</w:t>
      </w:r>
    </w:p>
    <w:p w:rsidR="00A13FF7" w:rsidRDefault="00A13FF7" w:rsidP="00AD1AF8">
      <w:pPr>
        <w:jc w:val="center"/>
      </w:pPr>
    </w:p>
    <w:p w:rsidR="00AB645A" w:rsidRDefault="00AB645A" w:rsidP="00AD1AF8">
      <w:pPr>
        <w:jc w:val="center"/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93"/>
        <w:gridCol w:w="2731"/>
        <w:gridCol w:w="9251"/>
        <w:gridCol w:w="2126"/>
      </w:tblGrid>
      <w:tr w:rsidR="00E734B4" w:rsidTr="00254C9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B4" w:rsidRDefault="00E734B4" w:rsidP="00254C9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Meeting Date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B4" w:rsidRDefault="00E734B4" w:rsidP="00254C9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Item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B4" w:rsidRDefault="00E734B4" w:rsidP="00254C9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B4" w:rsidRDefault="00E734B4" w:rsidP="00254C9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Status</w:t>
            </w:r>
          </w:p>
        </w:tc>
      </w:tr>
      <w:tr w:rsidR="00E734B4" w:rsidTr="00254C9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B4" w:rsidRDefault="00E734B4" w:rsidP="00254C9B">
            <w:pPr>
              <w:rPr>
                <w:lang w:eastAsia="en-US"/>
              </w:rPr>
            </w:pPr>
            <w:r>
              <w:rPr>
                <w:lang w:eastAsia="en-US"/>
              </w:rPr>
              <w:t>02/06/2019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B4" w:rsidRDefault="00E734B4" w:rsidP="00254C9B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Event Accessibility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B4" w:rsidRDefault="00E734B4" w:rsidP="00254C9B">
            <w:pPr>
              <w:pStyle w:val="ListParagraph"/>
              <w:numPr>
                <w:ilvl w:val="0"/>
                <w:numId w:val="12"/>
              </w:numPr>
              <w:ind w:left="317" w:hanging="246"/>
              <w:rPr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Members to send outline of event accessibility concerns to CoD to be raised with event organisers.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B4" w:rsidRDefault="00E734B4" w:rsidP="00254C9B">
            <w:pPr>
              <w:ind w:left="-43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Ongoing</w:t>
            </w:r>
          </w:p>
        </w:tc>
      </w:tr>
      <w:tr w:rsidR="00E734B4" w:rsidTr="00254C9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B4" w:rsidRDefault="00E734B4" w:rsidP="00254C9B">
            <w:pPr>
              <w:rPr>
                <w:lang w:eastAsia="en-US"/>
              </w:rPr>
            </w:pPr>
            <w:r>
              <w:rPr>
                <w:lang w:eastAsia="en-US"/>
              </w:rPr>
              <w:t>02/06/2019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B4" w:rsidRDefault="00E734B4" w:rsidP="00254C9B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Sector Support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B4" w:rsidRDefault="00E734B4" w:rsidP="00254C9B">
            <w:pPr>
              <w:pStyle w:val="ListParagraph"/>
              <w:numPr>
                <w:ilvl w:val="0"/>
                <w:numId w:val="12"/>
              </w:numPr>
              <w:ind w:left="303" w:hanging="246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Members to support events and activities as much as possible.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B4" w:rsidRDefault="00E734B4" w:rsidP="00254C9B">
            <w:pPr>
              <w:ind w:left="-5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Ongoing</w:t>
            </w:r>
          </w:p>
        </w:tc>
      </w:tr>
      <w:tr w:rsidR="00E734B4" w:rsidTr="00254C9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B4" w:rsidRDefault="00E734B4" w:rsidP="00254C9B">
            <w:pPr>
              <w:rPr>
                <w:lang w:eastAsia="en-US"/>
              </w:rPr>
            </w:pPr>
            <w:r>
              <w:rPr>
                <w:lang w:eastAsia="en-US"/>
              </w:rPr>
              <w:t>25/09/2019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B4" w:rsidRDefault="00E734B4" w:rsidP="00254C9B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MLAK Key System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B4" w:rsidRDefault="00E734B4" w:rsidP="00254C9B">
            <w:pPr>
              <w:pStyle w:val="ListParagraph"/>
              <w:numPr>
                <w:ilvl w:val="0"/>
                <w:numId w:val="12"/>
              </w:numPr>
              <w:ind w:left="354" w:hanging="246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CDO to </w:t>
            </w:r>
            <w:r>
              <w:rPr>
                <w:lang w:eastAsia="en-US"/>
              </w:rPr>
              <w:t>review documentation on PDA’s campaign and MLAK system and seek further guidance on any possible action.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B4" w:rsidRDefault="00E734B4" w:rsidP="00254C9B">
            <w:pPr>
              <w:ind w:left="-4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Ongoing</w:t>
            </w:r>
          </w:p>
        </w:tc>
      </w:tr>
      <w:tr w:rsidR="00E734B4" w:rsidTr="00254C9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pPr>
              <w:rPr>
                <w:lang w:eastAsia="en-US"/>
              </w:rPr>
            </w:pPr>
            <w:r w:rsidRPr="00F43229">
              <w:t>03/03/2020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Project Grants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pPr>
              <w:pStyle w:val="ListParagraph"/>
              <w:numPr>
                <w:ilvl w:val="0"/>
                <w:numId w:val="12"/>
              </w:numPr>
              <w:ind w:left="354" w:hanging="246"/>
              <w:rPr>
                <w:szCs w:val="24"/>
                <w:lang w:eastAsia="en-US"/>
              </w:rPr>
            </w:pPr>
            <w:r w:rsidRPr="001B1D4F">
              <w:t>Committee investigate and advise Council of any grants that could be applied for to assist in funding recommended projects.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pPr>
              <w:ind w:left="-43"/>
              <w:rPr>
                <w:szCs w:val="24"/>
                <w:lang w:eastAsia="en-US"/>
              </w:rPr>
            </w:pPr>
            <w:r w:rsidRPr="006C1D3D">
              <w:t>Update by next meeting</w:t>
            </w:r>
          </w:p>
        </w:tc>
      </w:tr>
      <w:tr w:rsidR="00E734B4" w:rsidTr="00254C9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pPr>
              <w:rPr>
                <w:lang w:eastAsia="en-US"/>
              </w:rPr>
            </w:pPr>
            <w:r w:rsidRPr="00F43229">
              <w:t>03/03/2020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Accessible Parking Permits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pPr>
              <w:pStyle w:val="ListParagraph"/>
              <w:numPr>
                <w:ilvl w:val="0"/>
                <w:numId w:val="12"/>
              </w:numPr>
              <w:ind w:left="354" w:hanging="246"/>
              <w:rPr>
                <w:szCs w:val="24"/>
                <w:lang w:eastAsia="en-US"/>
              </w:rPr>
            </w:pPr>
            <w:r w:rsidRPr="001B1D4F">
              <w:t>CDO to investigate ambulant and wheelchair accessible parking request from committee.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pPr>
              <w:rPr>
                <w:lang w:eastAsia="en-US"/>
              </w:rPr>
            </w:pPr>
            <w:r w:rsidRPr="001B1D4F">
              <w:rPr>
                <w:lang w:eastAsia="en-US"/>
              </w:rPr>
              <w:t>Update by next meeting</w:t>
            </w:r>
          </w:p>
        </w:tc>
      </w:tr>
      <w:tr w:rsidR="00E734B4" w:rsidTr="00254C9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pPr>
              <w:rPr>
                <w:lang w:eastAsia="en-US"/>
              </w:rPr>
            </w:pPr>
            <w:r>
              <w:rPr>
                <w:lang w:eastAsia="en-US"/>
              </w:rPr>
              <w:t>05/05/2020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Accessible Playground Equipment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Pr="00A9573C" w:rsidRDefault="00E734B4" w:rsidP="00254C9B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  <w:lang w:eastAsia="en-US"/>
              </w:rPr>
            </w:pPr>
            <w:r>
              <w:rPr>
                <w:lang w:eastAsia="en-US"/>
              </w:rPr>
              <w:t>CDO to consult with Recreation and Leisure Coordinator about the Playground and Parks strategy and previous playground equipment audits undertaken with reference to accessible equipment.</w:t>
            </w:r>
          </w:p>
          <w:p w:rsidR="00E734B4" w:rsidRDefault="00E734B4" w:rsidP="00254C9B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  <w:lang w:eastAsia="en-US"/>
              </w:rPr>
            </w:pPr>
            <w:r>
              <w:rPr>
                <w:lang w:eastAsia="en-US"/>
              </w:rPr>
              <w:t>CDO to follow-up on costs of playground equipment and installation.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Pr="00A9573C" w:rsidRDefault="00E734B4" w:rsidP="00254C9B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Done</w:t>
            </w:r>
          </w:p>
        </w:tc>
      </w:tr>
      <w:tr w:rsidR="00E734B4" w:rsidTr="00254C9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Pr="003D4011" w:rsidRDefault="00E734B4" w:rsidP="00254C9B">
            <w:r w:rsidRPr="007E6556">
              <w:t>05/05/2020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Mindil Beach Matting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Pr="00DE2227" w:rsidRDefault="00E734B4" w:rsidP="00254C9B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  <w:lang w:eastAsia="en-US"/>
              </w:rPr>
            </w:pPr>
            <w:r>
              <w:rPr>
                <w:lang w:eastAsia="en-US"/>
              </w:rPr>
              <w:t>CDO to investigate costs for contracting AAPA and an access consultant to progress the Mindil Beach accessibility project.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pPr>
              <w:rPr>
                <w:lang w:eastAsia="en-US"/>
              </w:rPr>
            </w:pPr>
            <w:r>
              <w:t>Done</w:t>
            </w:r>
          </w:p>
        </w:tc>
      </w:tr>
      <w:tr w:rsidR="00E734B4" w:rsidTr="00254C9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r w:rsidRPr="00A9573C">
              <w:t>05/05/2020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Budget Discussion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Pr="00DE2227" w:rsidRDefault="00E734B4" w:rsidP="00254C9B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  <w:lang w:eastAsia="en-US"/>
              </w:rPr>
            </w:pPr>
            <w:r w:rsidRPr="00A9573C">
              <w:rPr>
                <w:szCs w:val="24"/>
                <w:lang w:eastAsia="en-US"/>
              </w:rPr>
              <w:t>CDO to schedule a budget discussion meeting for the first week of June.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r>
              <w:t>Done</w:t>
            </w:r>
          </w:p>
        </w:tc>
      </w:tr>
      <w:tr w:rsidR="00E734B4" w:rsidTr="00254C9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r w:rsidRPr="000B0595">
              <w:t>05/05/2020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Specialist Reps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Pr="00DE2227" w:rsidRDefault="00E734B4" w:rsidP="00254C9B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CDO to email current specialist representatives regarding a renewal of their membership terms.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r>
              <w:t>Done</w:t>
            </w:r>
          </w:p>
        </w:tc>
      </w:tr>
      <w:tr w:rsidR="00E734B4" w:rsidTr="00254C9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r w:rsidRPr="000B0595">
              <w:t>05/05/2020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Terms of Reference Review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pPr>
              <w:pStyle w:val="ListParagraph"/>
              <w:numPr>
                <w:ilvl w:val="0"/>
                <w:numId w:val="12"/>
              </w:numPr>
              <w:ind w:left="354" w:hanging="283"/>
            </w:pPr>
            <w:r>
              <w:rPr>
                <w:lang w:eastAsia="en-US"/>
              </w:rPr>
              <w:t>CDO to amend current ToR with suggested addition, and forward onto the Committee for further review and feedback, before the July meeting.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r>
              <w:t>For July meeting</w:t>
            </w:r>
          </w:p>
        </w:tc>
      </w:tr>
      <w:tr w:rsidR="00E734B4" w:rsidTr="00254C9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r w:rsidRPr="001C4585">
              <w:t>05/05/2020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YAC Attendance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pPr>
              <w:pStyle w:val="ListParagraph"/>
              <w:numPr>
                <w:ilvl w:val="0"/>
                <w:numId w:val="12"/>
              </w:numPr>
              <w:ind w:left="354" w:hanging="283"/>
            </w:pPr>
            <w:r w:rsidRPr="00A9573C">
              <w:t>CDO to invite YAC to attend July meeting.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r w:rsidRPr="00A9573C">
              <w:t>For July meeting</w:t>
            </w:r>
          </w:p>
        </w:tc>
      </w:tr>
      <w:tr w:rsidR="00E734B4" w:rsidTr="00254C9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r w:rsidRPr="001C4585">
              <w:t>05/05/2020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lang w:eastAsia="en-US"/>
              </w:rPr>
              <w:t>Nightcliff Fitness Equipment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Pr="001B1D4F" w:rsidRDefault="00E734B4" w:rsidP="00254C9B">
            <w:pPr>
              <w:pStyle w:val="ListParagraph"/>
              <w:numPr>
                <w:ilvl w:val="0"/>
                <w:numId w:val="12"/>
              </w:numPr>
              <w:ind w:left="354" w:hanging="283"/>
            </w:pPr>
            <w:r>
              <w:rPr>
                <w:lang w:eastAsia="en-US"/>
              </w:rPr>
              <w:t>CDO to enquire with Recreation and Leisure Coordinator and/or the Design and Project Delivery team about the Nightcliff fitness equipment works and request that accessibility of the site be reviewed.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4" w:rsidRDefault="00E734B4" w:rsidP="00254C9B">
            <w:pPr>
              <w:rPr>
                <w:lang w:eastAsia="en-US"/>
              </w:rPr>
            </w:pPr>
            <w:r>
              <w:rPr>
                <w:lang w:eastAsia="en-US"/>
              </w:rPr>
              <w:t>Done</w:t>
            </w:r>
          </w:p>
        </w:tc>
      </w:tr>
    </w:tbl>
    <w:p w:rsidR="00E734B4" w:rsidRDefault="00E734B4" w:rsidP="00AF3736">
      <w:pPr>
        <w:jc w:val="center"/>
      </w:pPr>
    </w:p>
    <w:p w:rsidR="00E734B4" w:rsidRDefault="00E734B4">
      <w:pPr>
        <w:spacing w:after="200" w:line="276" w:lineRule="auto"/>
      </w:pPr>
      <w:r>
        <w:br w:type="page"/>
      </w:r>
    </w:p>
    <w:p w:rsidR="00E734B4" w:rsidRDefault="00E734B4" w:rsidP="00AF3736">
      <w:pPr>
        <w:jc w:val="center"/>
        <w:sectPr w:rsidR="00E734B4" w:rsidSect="0093418F">
          <w:pgSz w:w="16838" w:h="11906" w:orient="landscape"/>
          <w:pgMar w:top="567" w:right="1245" w:bottom="1133" w:left="709" w:header="708" w:footer="974" w:gutter="0"/>
          <w:cols w:space="708"/>
          <w:titlePg/>
          <w:docGrid w:linePitch="360"/>
        </w:sectPr>
      </w:pPr>
    </w:p>
    <w:p w:rsidR="00AF3736" w:rsidRDefault="00E734B4" w:rsidP="00AF3736">
      <w:pPr>
        <w:jc w:val="center"/>
        <w:rPr>
          <w:b/>
        </w:rPr>
      </w:pPr>
      <w:r w:rsidRPr="00E734B4">
        <w:rPr>
          <w:b/>
        </w:rPr>
        <w:lastRenderedPageBreak/>
        <w:t>A</w:t>
      </w:r>
      <w:r w:rsidR="00B22710">
        <w:rPr>
          <w:b/>
        </w:rPr>
        <w:t xml:space="preserve">ccess and </w:t>
      </w:r>
      <w:r w:rsidRPr="00E734B4">
        <w:rPr>
          <w:b/>
        </w:rPr>
        <w:t>I</w:t>
      </w:r>
      <w:r w:rsidR="00B22710">
        <w:rPr>
          <w:b/>
        </w:rPr>
        <w:t xml:space="preserve">nclusion </w:t>
      </w:r>
      <w:r w:rsidRPr="00E734B4">
        <w:rPr>
          <w:b/>
        </w:rPr>
        <w:t>A</w:t>
      </w:r>
      <w:r w:rsidR="00B22710">
        <w:rPr>
          <w:b/>
        </w:rPr>
        <w:t xml:space="preserve">dvisory </w:t>
      </w:r>
      <w:r w:rsidRPr="00E734B4">
        <w:rPr>
          <w:b/>
        </w:rPr>
        <w:t>C</w:t>
      </w:r>
      <w:r w:rsidR="00B22710">
        <w:rPr>
          <w:b/>
        </w:rPr>
        <w:t>ommittee (AIAC)</w:t>
      </w:r>
      <w:r w:rsidRPr="00E734B4">
        <w:rPr>
          <w:b/>
        </w:rPr>
        <w:t xml:space="preserve"> 2019/20 Summary</w:t>
      </w:r>
    </w:p>
    <w:p w:rsidR="002E7FCB" w:rsidRDefault="002E7FCB" w:rsidP="00AF3736">
      <w:pPr>
        <w:jc w:val="center"/>
        <w:rPr>
          <w:b/>
        </w:rPr>
      </w:pPr>
    </w:p>
    <w:p w:rsidR="002E7FCB" w:rsidRPr="002E7FCB" w:rsidRDefault="002E7FCB" w:rsidP="002E7FCB">
      <w:pPr>
        <w:rPr>
          <w:i/>
        </w:rPr>
      </w:pPr>
      <w:r>
        <w:t>Key priority areas identified by AIAC included:</w:t>
      </w:r>
    </w:p>
    <w:p w:rsidR="002E7FCB" w:rsidRDefault="002E7FCB" w:rsidP="002E7FCB"/>
    <w:p w:rsidR="002E7FCB" w:rsidRPr="002E7FCB" w:rsidRDefault="002E7FCB" w:rsidP="002E7FCB">
      <w:pPr>
        <w:ind w:firstLine="720"/>
        <w:rPr>
          <w:b/>
        </w:rPr>
      </w:pPr>
      <w:r w:rsidRPr="002E7FCB">
        <w:rPr>
          <w:b/>
        </w:rPr>
        <w:t xml:space="preserve">1. </w:t>
      </w:r>
      <w:r w:rsidRPr="002E7FCB">
        <w:rPr>
          <w:b/>
          <w:i/>
        </w:rPr>
        <w:t>Advocating for improved transport – Action Items 1.10 and 1.11</w:t>
      </w:r>
    </w:p>
    <w:p w:rsidR="002E7FCB" w:rsidRDefault="002E7FCB" w:rsidP="002E7FCB">
      <w:pPr>
        <w:ind w:left="720" w:firstLine="720"/>
      </w:pPr>
      <w:r>
        <w:t>AIAC to be proactive in supporting initiatives such as APM’s ride and try sessions.</w:t>
      </w:r>
    </w:p>
    <w:p w:rsidR="002E7FCB" w:rsidRDefault="002E7FCB" w:rsidP="002E7FCB"/>
    <w:p w:rsidR="002E7FCB" w:rsidRPr="002E7FCB" w:rsidRDefault="002E7FCB" w:rsidP="002E7FCB">
      <w:pPr>
        <w:ind w:left="720"/>
        <w:rPr>
          <w:b/>
          <w:i/>
        </w:rPr>
      </w:pPr>
      <w:r w:rsidRPr="002E7FCB">
        <w:rPr>
          <w:b/>
        </w:rPr>
        <w:t xml:space="preserve">2. </w:t>
      </w:r>
      <w:r w:rsidRPr="002E7FCB">
        <w:rPr>
          <w:b/>
          <w:i/>
        </w:rPr>
        <w:t>Top End Accessible Map – Action Items 1.3, 1.7, 1.9, 1.12, 3.2, 3.5</w:t>
      </w:r>
    </w:p>
    <w:p w:rsidR="002E7FCB" w:rsidRPr="00FD0C7C" w:rsidRDefault="002E7FCB" w:rsidP="002E7FCB">
      <w:pPr>
        <w:ind w:left="1440"/>
        <w:rPr>
          <w:i/>
        </w:rPr>
      </w:pPr>
      <w:r w:rsidRPr="00FD0C7C">
        <w:t>AIAC to look for opportunities to collaborate with other agencies, e.g. NT Tourism</w:t>
      </w:r>
      <w:r>
        <w:t>, Activate Darwin, etc. to conduct access auditing, improve infrastructure, and develop an accessible map to encourage Accessible Tourism in the NT.</w:t>
      </w:r>
      <w:r w:rsidRPr="00FD0C7C">
        <w:rPr>
          <w:i/>
        </w:rPr>
        <w:t xml:space="preserve"> </w:t>
      </w:r>
    </w:p>
    <w:p w:rsidR="002E7FCB" w:rsidRDefault="002E7FCB" w:rsidP="002E7FCB">
      <w:pPr>
        <w:rPr>
          <w:i/>
        </w:rPr>
      </w:pPr>
    </w:p>
    <w:p w:rsidR="002E7FCB" w:rsidRPr="002E7FCB" w:rsidRDefault="002E7FCB" w:rsidP="002E7FCB">
      <w:pPr>
        <w:ind w:firstLine="720"/>
        <w:rPr>
          <w:b/>
          <w:i/>
        </w:rPr>
      </w:pPr>
      <w:r w:rsidRPr="002E7FCB">
        <w:rPr>
          <w:b/>
          <w:i/>
        </w:rPr>
        <w:t>3. Infrastructure Projects – Action Items 1.1 – 1.15</w:t>
      </w:r>
    </w:p>
    <w:p w:rsidR="002E7FCB" w:rsidRDefault="002E7FCB" w:rsidP="002E7FCB">
      <w:pPr>
        <w:ind w:left="1440"/>
      </w:pPr>
      <w:r w:rsidRPr="00FD0C7C">
        <w:t>AIAC to input prior to the design stage on big infrastructu</w:t>
      </w:r>
      <w:r>
        <w:t>r</w:t>
      </w:r>
      <w:r w:rsidRPr="00FD0C7C">
        <w:t xml:space="preserve">e projects, e.g. Jingili Watergardens playground upgrade. </w:t>
      </w:r>
    </w:p>
    <w:p w:rsidR="002E7FCB" w:rsidRDefault="002E7FCB" w:rsidP="002E7FCB"/>
    <w:p w:rsidR="002E7FCB" w:rsidRPr="002E7FCB" w:rsidRDefault="002E7FCB" w:rsidP="002E7FCB">
      <w:pPr>
        <w:ind w:firstLine="720"/>
        <w:rPr>
          <w:b/>
          <w:i/>
        </w:rPr>
      </w:pPr>
      <w:r w:rsidRPr="002E7FCB">
        <w:rPr>
          <w:b/>
        </w:rPr>
        <w:t xml:space="preserve">4. </w:t>
      </w:r>
      <w:r w:rsidRPr="002E7FCB">
        <w:rPr>
          <w:b/>
          <w:i/>
        </w:rPr>
        <w:t xml:space="preserve">Advocating to Businesses and Events Organisers – Action Items 2.2 and 2.5 </w:t>
      </w:r>
    </w:p>
    <w:p w:rsidR="002E7FCB" w:rsidRDefault="002E7FCB" w:rsidP="002E7FCB">
      <w:pPr>
        <w:ind w:left="1440"/>
      </w:pPr>
      <w:r>
        <w:t>4.1 Develop a program in collaboration with the DiversAbility Collective in October Business Month on access and inclusion for business.</w:t>
      </w:r>
    </w:p>
    <w:p w:rsidR="002E7FCB" w:rsidRDefault="002E7FCB" w:rsidP="002E7FCB"/>
    <w:p w:rsidR="002E7FCB" w:rsidRPr="00FD0C7C" w:rsidRDefault="002E7FCB" w:rsidP="002E7FCB">
      <w:pPr>
        <w:ind w:left="1440"/>
      </w:pPr>
      <w:r>
        <w:t>4.2 In collaboration with other agencies deliver an accessible and inclusive events forum for event organisers prior to next year’s dry season.</w:t>
      </w:r>
    </w:p>
    <w:p w:rsidR="002E7FCB" w:rsidRDefault="002E7FCB" w:rsidP="002E7FCB">
      <w:pPr>
        <w:rPr>
          <w:i/>
        </w:rPr>
      </w:pPr>
    </w:p>
    <w:p w:rsidR="002E7FCB" w:rsidRPr="002E7FCB" w:rsidRDefault="002E7FCB" w:rsidP="002E7FCB">
      <w:pPr>
        <w:ind w:firstLine="720"/>
        <w:rPr>
          <w:b/>
        </w:rPr>
      </w:pPr>
      <w:r w:rsidRPr="002E7FCB">
        <w:rPr>
          <w:b/>
          <w:i/>
        </w:rPr>
        <w:t>5. Staff development and Training Action Item 4.1 – 4.5</w:t>
      </w:r>
    </w:p>
    <w:p w:rsidR="002E7FCB" w:rsidRDefault="002E7FCB" w:rsidP="002E7FCB">
      <w:pPr>
        <w:ind w:left="720" w:firstLine="720"/>
      </w:pPr>
      <w:r w:rsidRPr="00AB024C">
        <w:t>Deliver disability awareness and inclusion training for CoD staff</w:t>
      </w:r>
      <w:r>
        <w:t xml:space="preserve">. </w:t>
      </w:r>
    </w:p>
    <w:p w:rsidR="002E7FCB" w:rsidRPr="00E734B4" w:rsidRDefault="002E7FCB" w:rsidP="00AF3736">
      <w:pPr>
        <w:jc w:val="center"/>
        <w:rPr>
          <w:b/>
        </w:rPr>
      </w:pPr>
    </w:p>
    <w:p w:rsidR="002E7FCB" w:rsidRDefault="002E7FCB" w:rsidP="002E7FCB"/>
    <w:p w:rsidR="00A13321" w:rsidRDefault="002E7FCB" w:rsidP="002E7FCB">
      <w:r>
        <w:t>Key actions achieved by AIAC included:</w:t>
      </w:r>
    </w:p>
    <w:p w:rsidR="006B00E0" w:rsidRDefault="006B00E0" w:rsidP="00B22710"/>
    <w:p w:rsidR="002E7FCB" w:rsidRDefault="002E7FCB" w:rsidP="002E7FCB">
      <w:pPr>
        <w:pStyle w:val="ListParagraph"/>
        <w:numPr>
          <w:ilvl w:val="0"/>
          <w:numId w:val="12"/>
        </w:numPr>
      </w:pPr>
      <w:r>
        <w:t>Collaboration on a very successful International Day of People with Disability event, through the DiversAbility Collective and delivery of the inaugural Lord Mayor Awards program.</w:t>
      </w:r>
    </w:p>
    <w:p w:rsidR="002E7FCB" w:rsidRDefault="002E7FCB" w:rsidP="002E7FCB">
      <w:pPr>
        <w:pStyle w:val="ListParagraph"/>
      </w:pPr>
    </w:p>
    <w:p w:rsidR="00B22710" w:rsidRDefault="002502C4" w:rsidP="00B22710">
      <w:pPr>
        <w:pStyle w:val="ListParagraph"/>
        <w:numPr>
          <w:ilvl w:val="0"/>
          <w:numId w:val="12"/>
        </w:numPr>
        <w:spacing w:after="200" w:line="276" w:lineRule="auto"/>
      </w:pPr>
      <w:r>
        <w:t>Committee</w:t>
      </w:r>
      <w:r w:rsidR="00B22710">
        <w:t xml:space="preserve"> </w:t>
      </w:r>
      <w:r w:rsidR="00E734B4">
        <w:t xml:space="preserve">championed a review of non-compliant on-street accessible parking in the </w:t>
      </w:r>
      <w:r w:rsidR="002E7FCB">
        <w:t xml:space="preserve">Darwin </w:t>
      </w:r>
      <w:r w:rsidR="00E734B4">
        <w:t>CBD. Council endorsed allocating $42</w:t>
      </w:r>
      <w:r w:rsidR="00AB142E">
        <w:t>7</w:t>
      </w:r>
      <w:r w:rsidR="00E734B4">
        <w:t xml:space="preserve">,000 from its parking reserves in the 2020/21 financial year to fund the upgrades of 18 non-compliant bays. </w:t>
      </w:r>
    </w:p>
    <w:p w:rsidR="002E7FCB" w:rsidRDefault="002E7FCB" w:rsidP="002E7FCB">
      <w:pPr>
        <w:pStyle w:val="ListParagraph"/>
        <w:spacing w:after="200" w:line="276" w:lineRule="auto"/>
      </w:pPr>
    </w:p>
    <w:p w:rsidR="00E734B4" w:rsidRDefault="002E7FCB" w:rsidP="00B22710">
      <w:pPr>
        <w:pStyle w:val="ListParagraph"/>
        <w:numPr>
          <w:ilvl w:val="0"/>
          <w:numId w:val="12"/>
        </w:numPr>
        <w:spacing w:after="200" w:line="276" w:lineRule="auto"/>
      </w:pPr>
      <w:r>
        <w:t xml:space="preserve">Council endorsed all </w:t>
      </w:r>
      <w:r w:rsidR="00E734B4">
        <w:t>funding recommendations</w:t>
      </w:r>
      <w:r>
        <w:t xml:space="preserve"> from </w:t>
      </w:r>
      <w:r w:rsidR="002502C4">
        <w:t>Committee</w:t>
      </w:r>
      <w:r>
        <w:t xml:space="preserve"> </w:t>
      </w:r>
      <w:r w:rsidR="00E734B4">
        <w:t xml:space="preserve">for the </w:t>
      </w:r>
      <w:r w:rsidR="00B22710">
        <w:t>Disability</w:t>
      </w:r>
      <w:r>
        <w:t xml:space="preserve"> Access Program budget, totalling </w:t>
      </w:r>
      <w:r w:rsidR="00E734B4">
        <w:t>$55,000 in 2019/20:</w:t>
      </w:r>
    </w:p>
    <w:p w:rsidR="00E734B4" w:rsidRDefault="00E734B4" w:rsidP="002E7FCB">
      <w:pPr>
        <w:spacing w:after="200"/>
        <w:ind w:firstLine="720"/>
      </w:pPr>
      <w:r>
        <w:t>a) Consultant fees for beach access workshop and three beach audits - $4,000.00</w:t>
      </w:r>
    </w:p>
    <w:p w:rsidR="00E734B4" w:rsidRDefault="00E734B4" w:rsidP="002E7FCB">
      <w:pPr>
        <w:spacing w:after="200"/>
        <w:ind w:firstLine="720"/>
      </w:pPr>
      <w:r>
        <w:t>b) Upgrade of Pavonia Place accessible parking bay - $9,545.00</w:t>
      </w:r>
    </w:p>
    <w:p w:rsidR="00E734B4" w:rsidRDefault="00E734B4" w:rsidP="002E7FCB">
      <w:pPr>
        <w:spacing w:after="200"/>
        <w:ind w:firstLine="720"/>
      </w:pPr>
      <w:r>
        <w:t>c) Extension of accessible parking bay at Jingili Watergardens - $1,500.00</w:t>
      </w:r>
    </w:p>
    <w:p w:rsidR="00E734B4" w:rsidRDefault="00E734B4" w:rsidP="002E7FCB">
      <w:pPr>
        <w:spacing w:after="200"/>
        <w:ind w:firstLine="720"/>
      </w:pPr>
      <w:r>
        <w:t>d) Accessible parking bay and pathway at East Point Reserve - $4,880.00</w:t>
      </w:r>
    </w:p>
    <w:p w:rsidR="00E734B4" w:rsidRDefault="00E734B4" w:rsidP="002E7FCB">
      <w:pPr>
        <w:spacing w:after="200"/>
        <w:ind w:firstLine="720"/>
      </w:pPr>
      <w:r>
        <w:t>e) Accessible amenities equipment for Jingili playground redevelopment - $ 20,311.00</w:t>
      </w:r>
    </w:p>
    <w:p w:rsidR="00E734B4" w:rsidRDefault="00E734B4" w:rsidP="002E7FCB">
      <w:pPr>
        <w:spacing w:after="200"/>
        <w:ind w:firstLine="720"/>
      </w:pPr>
      <w:r>
        <w:t>f) Accessible play equipment (inclusive swings) – $12,000.00</w:t>
      </w:r>
    </w:p>
    <w:p w:rsidR="00E734B4" w:rsidRDefault="00E734B4" w:rsidP="002E7FCB">
      <w:pPr>
        <w:spacing w:after="200"/>
        <w:ind w:firstLine="720"/>
      </w:pPr>
      <w:r>
        <w:lastRenderedPageBreak/>
        <w:t xml:space="preserve">g) Access audit for Mindil Beach - $3,500.00 </w:t>
      </w:r>
    </w:p>
    <w:p w:rsidR="00B22710" w:rsidRDefault="002E7FCB" w:rsidP="00B22710">
      <w:pPr>
        <w:pStyle w:val="ListParagraph"/>
        <w:numPr>
          <w:ilvl w:val="0"/>
          <w:numId w:val="21"/>
        </w:numPr>
      </w:pPr>
      <w:r>
        <w:t xml:space="preserve">Committee </w:t>
      </w:r>
      <w:r w:rsidR="002502C4">
        <w:t>provided input into</w:t>
      </w:r>
      <w:r w:rsidR="00E734B4">
        <w:t xml:space="preserve"> design </w:t>
      </w:r>
      <w:r w:rsidR="002502C4">
        <w:t xml:space="preserve">elements </w:t>
      </w:r>
      <w:r w:rsidR="00E734B4">
        <w:t xml:space="preserve">of the </w:t>
      </w:r>
      <w:r w:rsidR="00B22710">
        <w:t xml:space="preserve">Jingili Watergardens </w:t>
      </w:r>
      <w:r w:rsidR="00E734B4">
        <w:t>playground redevelopment as an all-abilities, fully inclusive play space.</w:t>
      </w:r>
    </w:p>
    <w:p w:rsidR="00B22710" w:rsidRDefault="00E734B4" w:rsidP="00B22710">
      <w:pPr>
        <w:pStyle w:val="ListParagraph"/>
      </w:pPr>
      <w:r>
        <w:t xml:space="preserve"> </w:t>
      </w:r>
    </w:p>
    <w:p w:rsidR="00E84692" w:rsidRDefault="002E7FCB" w:rsidP="00B22710">
      <w:pPr>
        <w:pStyle w:val="ListParagraph"/>
        <w:numPr>
          <w:ilvl w:val="0"/>
          <w:numId w:val="21"/>
        </w:numPr>
      </w:pPr>
      <w:r>
        <w:t>Committee contributed towards the review of an updated</w:t>
      </w:r>
      <w:r w:rsidR="00E734B4">
        <w:t xml:space="preserve"> accessible events guidelines, included </w:t>
      </w:r>
      <w:r>
        <w:t>with</w:t>
      </w:r>
      <w:r w:rsidR="00E734B4">
        <w:t xml:space="preserve">in the new City of Darwin Event Planning Guide. </w:t>
      </w:r>
    </w:p>
    <w:p w:rsidR="001B0FD6" w:rsidRDefault="001B0FD6" w:rsidP="00E84692"/>
    <w:p w:rsidR="002E7FCB" w:rsidRPr="002E7FCB" w:rsidRDefault="002E7FCB" w:rsidP="001B0FD6">
      <w:pPr>
        <w:pStyle w:val="ListParagraph"/>
        <w:numPr>
          <w:ilvl w:val="0"/>
          <w:numId w:val="23"/>
        </w:numPr>
        <w:rPr>
          <w:i/>
        </w:rPr>
      </w:pPr>
      <w:r>
        <w:t xml:space="preserve">Committee advocated for </w:t>
      </w:r>
      <w:r w:rsidR="001B0FD6">
        <w:t>the development of an NT Inclusive Tourism Strategy</w:t>
      </w:r>
      <w:r>
        <w:t xml:space="preserve">, in support of the disability sector’s pre-budget submission. </w:t>
      </w:r>
    </w:p>
    <w:p w:rsidR="002E7FCB" w:rsidRPr="002E7FCB" w:rsidRDefault="002E7FCB" w:rsidP="002E7FCB">
      <w:pPr>
        <w:pStyle w:val="ListParagraph"/>
        <w:rPr>
          <w:i/>
        </w:rPr>
      </w:pPr>
    </w:p>
    <w:p w:rsidR="001B0FD6" w:rsidRDefault="001B0FD6" w:rsidP="00E84692"/>
    <w:p w:rsidR="001B0FD6" w:rsidRDefault="001B0FD6" w:rsidP="00E84692"/>
    <w:p w:rsidR="006B00E0" w:rsidRDefault="00E734B4" w:rsidP="00E8469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06BAE" wp14:editId="329FD3B2">
                <wp:simplePos x="0" y="0"/>
                <wp:positionH relativeFrom="column">
                  <wp:posOffset>8507730</wp:posOffset>
                </wp:positionH>
                <wp:positionV relativeFrom="paragraph">
                  <wp:posOffset>-403225</wp:posOffset>
                </wp:positionV>
                <wp:extent cx="1199515" cy="1403985"/>
                <wp:effectExtent l="0" t="0" r="63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0E0" w:rsidRDefault="006B00E0" w:rsidP="006B00E0">
                            <w:pPr>
                              <w:jc w:val="center"/>
                            </w:pPr>
                            <w:r>
                              <w:t>Attachment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306B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9.9pt;margin-top:-31.75pt;width:94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" stroked="f">
                <v:textbox style="mso-fit-shape-to-text:t">
                  <w:txbxContent>
                    <w:p w:rsidR="006B00E0" w:rsidRDefault="006B00E0" w:rsidP="006B00E0">
                      <w:pPr>
                        <w:jc w:val="center"/>
                      </w:pPr>
                      <w:r>
                        <w:t>Attachment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00E0" w:rsidSect="00E734B4">
      <w:pgSz w:w="11906" w:h="16838"/>
      <w:pgMar w:top="1247" w:right="1134" w:bottom="709" w:left="567" w:header="709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27" w:rsidRDefault="00497D27" w:rsidP="00D9449A">
      <w:r>
        <w:separator/>
      </w:r>
    </w:p>
  </w:endnote>
  <w:endnote w:type="continuationSeparator" w:id="0">
    <w:p w:rsidR="00497D27" w:rsidRDefault="00497D27" w:rsidP="00D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047" w:rsidRDefault="005A5047" w:rsidP="005A5047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941F9E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941F9E">
      <w:rPr>
        <w:b/>
        <w:bCs/>
        <w:noProof/>
      </w:rPr>
      <w:t>5</w:t>
    </w:r>
    <w:r>
      <w:rPr>
        <w:b/>
        <w:bCs/>
        <w:szCs w:val="24"/>
      </w:rPr>
      <w:fldChar w:fldCharType="end"/>
    </w:r>
  </w:p>
  <w:p w:rsidR="005A5047" w:rsidRDefault="005A5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49A" w:rsidRDefault="00D9449A" w:rsidP="00D9449A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941F9E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941F9E">
      <w:rPr>
        <w:b/>
        <w:bCs/>
        <w:noProof/>
      </w:rPr>
      <w:t>5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27" w:rsidRDefault="00497D27" w:rsidP="00D9449A">
      <w:r>
        <w:separator/>
      </w:r>
    </w:p>
  </w:footnote>
  <w:footnote w:type="continuationSeparator" w:id="0">
    <w:p w:rsidR="00497D27" w:rsidRDefault="00497D27" w:rsidP="00D9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B95" w:rsidRDefault="00147548" w:rsidP="00A7374B">
    <w:pPr>
      <w:pStyle w:val="Header"/>
      <w:pBdr>
        <w:bottom w:val="single" w:sz="4" w:space="1" w:color="auto"/>
      </w:pBdr>
      <w:tabs>
        <w:tab w:val="right" w:pos="9639"/>
      </w:tabs>
    </w:pPr>
    <w:r>
      <w:rPr>
        <w:sz w:val="20"/>
      </w:rPr>
      <w:t xml:space="preserve">Agenda </w:t>
    </w:r>
    <w:r w:rsidR="00CC4B95" w:rsidRPr="00905F2B">
      <w:rPr>
        <w:sz w:val="20"/>
      </w:rPr>
      <w:t xml:space="preserve">Access &amp; Inclusion Advisory Committee </w:t>
    </w:r>
    <w:r w:rsidR="00CC4B95" w:rsidRPr="00905F2B">
      <w:rPr>
        <w:sz w:val="20"/>
      </w:rPr>
      <w:tab/>
    </w:r>
    <w:r w:rsidR="00C446C4">
      <w:rPr>
        <w:sz w:val="20"/>
      </w:rPr>
      <w:t>21 July</w:t>
    </w:r>
    <w:r w:rsidR="008F3F57">
      <w:rPr>
        <w:sz w:val="20"/>
      </w:rPr>
      <w:t xml:space="preserve"> </w:t>
    </w:r>
    <w:r w:rsidR="0001272D">
      <w:rPr>
        <w:sz w:val="20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125"/>
    <w:multiLevelType w:val="hybridMultilevel"/>
    <w:tmpl w:val="44E6A008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C309C6"/>
    <w:multiLevelType w:val="hybridMultilevel"/>
    <w:tmpl w:val="207813E4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477F4F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BD4528A"/>
    <w:multiLevelType w:val="hybridMultilevel"/>
    <w:tmpl w:val="45984362"/>
    <w:lvl w:ilvl="0" w:tplc="02F247A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124ED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A024F8A"/>
    <w:multiLevelType w:val="hybridMultilevel"/>
    <w:tmpl w:val="300455B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5D0851"/>
    <w:multiLevelType w:val="hybridMultilevel"/>
    <w:tmpl w:val="94727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70D9A"/>
    <w:multiLevelType w:val="hybridMultilevel"/>
    <w:tmpl w:val="07DA9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917A6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C356BEA"/>
    <w:multiLevelType w:val="hybridMultilevel"/>
    <w:tmpl w:val="76786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D4B0C"/>
    <w:multiLevelType w:val="hybridMultilevel"/>
    <w:tmpl w:val="F148D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005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A5BE8"/>
    <w:multiLevelType w:val="hybridMultilevel"/>
    <w:tmpl w:val="211A5B0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FE36FE"/>
    <w:multiLevelType w:val="hybridMultilevel"/>
    <w:tmpl w:val="D7E4C0D0"/>
    <w:lvl w:ilvl="0" w:tplc="5B3ED0B2">
      <w:start w:val="13"/>
      <w:numFmt w:val="bullet"/>
      <w:lvlText w:val="-"/>
      <w:lvlJc w:val="left"/>
      <w:pPr>
        <w:ind w:left="1501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3" w15:restartNumberingAfterBreak="0">
    <w:nsid w:val="530F23F2"/>
    <w:multiLevelType w:val="multilevel"/>
    <w:tmpl w:val="B01EF0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53E961C1"/>
    <w:multiLevelType w:val="hybridMultilevel"/>
    <w:tmpl w:val="DD12B8D0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595716D"/>
    <w:multiLevelType w:val="multilevel"/>
    <w:tmpl w:val="DDC210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58323E05"/>
    <w:multiLevelType w:val="hybridMultilevel"/>
    <w:tmpl w:val="F5B23E00"/>
    <w:lvl w:ilvl="0" w:tplc="D4D46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4137F"/>
    <w:multiLevelType w:val="hybridMultilevel"/>
    <w:tmpl w:val="EECC9400"/>
    <w:lvl w:ilvl="0" w:tplc="2F1A697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E2348"/>
    <w:multiLevelType w:val="hybridMultilevel"/>
    <w:tmpl w:val="66CAC86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0F12836"/>
    <w:multiLevelType w:val="hybridMultilevel"/>
    <w:tmpl w:val="AF9212D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2FD326C"/>
    <w:multiLevelType w:val="hybridMultilevel"/>
    <w:tmpl w:val="2B721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E3035"/>
    <w:multiLevelType w:val="hybridMultilevel"/>
    <w:tmpl w:val="71B6E6F2"/>
    <w:lvl w:ilvl="0" w:tplc="9A02B1D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1555B"/>
    <w:multiLevelType w:val="multilevel"/>
    <w:tmpl w:val="86946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843850"/>
    <w:multiLevelType w:val="hybridMultilevel"/>
    <w:tmpl w:val="9404F02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5"/>
  </w:num>
  <w:num w:numId="4">
    <w:abstractNumId w:val="19"/>
  </w:num>
  <w:num w:numId="5">
    <w:abstractNumId w:val="18"/>
  </w:num>
  <w:num w:numId="6">
    <w:abstractNumId w:val="23"/>
  </w:num>
  <w:num w:numId="7">
    <w:abstractNumId w:val="5"/>
  </w:num>
  <w:num w:numId="8">
    <w:abstractNumId w:val="8"/>
  </w:num>
  <w:num w:numId="9">
    <w:abstractNumId w:val="2"/>
  </w:num>
  <w:num w:numId="10">
    <w:abstractNumId w:val="13"/>
  </w:num>
  <w:num w:numId="11">
    <w:abstractNumId w:val="7"/>
  </w:num>
  <w:num w:numId="12">
    <w:abstractNumId w:val="10"/>
  </w:num>
  <w:num w:numId="13">
    <w:abstractNumId w:val="16"/>
  </w:num>
  <w:num w:numId="14">
    <w:abstractNumId w:val="17"/>
  </w:num>
  <w:num w:numId="15">
    <w:abstractNumId w:val="21"/>
  </w:num>
  <w:num w:numId="16">
    <w:abstractNumId w:val="3"/>
  </w:num>
  <w:num w:numId="17">
    <w:abstractNumId w:val="11"/>
  </w:num>
  <w:num w:numId="18">
    <w:abstractNumId w:val="12"/>
  </w:num>
  <w:num w:numId="19">
    <w:abstractNumId w:val="6"/>
  </w:num>
  <w:num w:numId="20">
    <w:abstractNumId w:val="10"/>
  </w:num>
  <w:num w:numId="21">
    <w:abstractNumId w:val="9"/>
  </w:num>
  <w:num w:numId="22">
    <w:abstractNumId w:val="1"/>
  </w:num>
  <w:num w:numId="23">
    <w:abstractNumId w:val="20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9A"/>
    <w:rsid w:val="00005EA2"/>
    <w:rsid w:val="000122DA"/>
    <w:rsid w:val="0001272D"/>
    <w:rsid w:val="00016F3A"/>
    <w:rsid w:val="000238D8"/>
    <w:rsid w:val="00024B75"/>
    <w:rsid w:val="00036B77"/>
    <w:rsid w:val="0008191C"/>
    <w:rsid w:val="000927CC"/>
    <w:rsid w:val="000F006E"/>
    <w:rsid w:val="00123C12"/>
    <w:rsid w:val="0013476F"/>
    <w:rsid w:val="00137046"/>
    <w:rsid w:val="001402DD"/>
    <w:rsid w:val="00140674"/>
    <w:rsid w:val="00146F4B"/>
    <w:rsid w:val="00147548"/>
    <w:rsid w:val="001810D4"/>
    <w:rsid w:val="001A0A59"/>
    <w:rsid w:val="001A6EF7"/>
    <w:rsid w:val="001B0FD6"/>
    <w:rsid w:val="00207E0F"/>
    <w:rsid w:val="002158C5"/>
    <w:rsid w:val="00227B69"/>
    <w:rsid w:val="002502C4"/>
    <w:rsid w:val="002A3E56"/>
    <w:rsid w:val="002A6F80"/>
    <w:rsid w:val="002C63AC"/>
    <w:rsid w:val="002E7FCB"/>
    <w:rsid w:val="002F1B36"/>
    <w:rsid w:val="002F5B75"/>
    <w:rsid w:val="003057B3"/>
    <w:rsid w:val="00317DC3"/>
    <w:rsid w:val="003238EF"/>
    <w:rsid w:val="00352E20"/>
    <w:rsid w:val="00355C13"/>
    <w:rsid w:val="0036755F"/>
    <w:rsid w:val="003A1F65"/>
    <w:rsid w:val="003A4281"/>
    <w:rsid w:val="003F39AD"/>
    <w:rsid w:val="0041072F"/>
    <w:rsid w:val="00424F94"/>
    <w:rsid w:val="004540A3"/>
    <w:rsid w:val="004625A7"/>
    <w:rsid w:val="00470ED5"/>
    <w:rsid w:val="00497D27"/>
    <w:rsid w:val="004B7883"/>
    <w:rsid w:val="004C5D8D"/>
    <w:rsid w:val="004E36BA"/>
    <w:rsid w:val="004E4135"/>
    <w:rsid w:val="004F43AE"/>
    <w:rsid w:val="00502B7B"/>
    <w:rsid w:val="0051744E"/>
    <w:rsid w:val="005232F9"/>
    <w:rsid w:val="00531FDD"/>
    <w:rsid w:val="005626D7"/>
    <w:rsid w:val="00565CCA"/>
    <w:rsid w:val="00585526"/>
    <w:rsid w:val="005A4168"/>
    <w:rsid w:val="005A5047"/>
    <w:rsid w:val="005D608B"/>
    <w:rsid w:val="005E0D48"/>
    <w:rsid w:val="006359C5"/>
    <w:rsid w:val="00642AE6"/>
    <w:rsid w:val="00644809"/>
    <w:rsid w:val="0065383F"/>
    <w:rsid w:val="00667F0D"/>
    <w:rsid w:val="00672447"/>
    <w:rsid w:val="00682DF0"/>
    <w:rsid w:val="0068783D"/>
    <w:rsid w:val="006A16C3"/>
    <w:rsid w:val="006B00E0"/>
    <w:rsid w:val="006B200C"/>
    <w:rsid w:val="00712BF6"/>
    <w:rsid w:val="00731A4E"/>
    <w:rsid w:val="007469C5"/>
    <w:rsid w:val="007724EF"/>
    <w:rsid w:val="00774AC3"/>
    <w:rsid w:val="007A43DA"/>
    <w:rsid w:val="007B2AAB"/>
    <w:rsid w:val="007B6889"/>
    <w:rsid w:val="007C03A2"/>
    <w:rsid w:val="007C0E53"/>
    <w:rsid w:val="007D1D30"/>
    <w:rsid w:val="007E3864"/>
    <w:rsid w:val="007E6A65"/>
    <w:rsid w:val="007F651E"/>
    <w:rsid w:val="00840880"/>
    <w:rsid w:val="0087214A"/>
    <w:rsid w:val="008970FB"/>
    <w:rsid w:val="008A1B28"/>
    <w:rsid w:val="008F3F57"/>
    <w:rsid w:val="00902BB3"/>
    <w:rsid w:val="00915ED3"/>
    <w:rsid w:val="0092308B"/>
    <w:rsid w:val="0093139B"/>
    <w:rsid w:val="0093418F"/>
    <w:rsid w:val="00941F9E"/>
    <w:rsid w:val="0094573F"/>
    <w:rsid w:val="0096044E"/>
    <w:rsid w:val="009630A2"/>
    <w:rsid w:val="00965E01"/>
    <w:rsid w:val="0097392C"/>
    <w:rsid w:val="009A1F72"/>
    <w:rsid w:val="009F7390"/>
    <w:rsid w:val="00A03520"/>
    <w:rsid w:val="00A05073"/>
    <w:rsid w:val="00A13321"/>
    <w:rsid w:val="00A13FF7"/>
    <w:rsid w:val="00A246AD"/>
    <w:rsid w:val="00A27230"/>
    <w:rsid w:val="00A30B81"/>
    <w:rsid w:val="00A331FF"/>
    <w:rsid w:val="00A4208B"/>
    <w:rsid w:val="00A61281"/>
    <w:rsid w:val="00A7374B"/>
    <w:rsid w:val="00A7781A"/>
    <w:rsid w:val="00A920E7"/>
    <w:rsid w:val="00A9313C"/>
    <w:rsid w:val="00AB142E"/>
    <w:rsid w:val="00AB645A"/>
    <w:rsid w:val="00AC31B5"/>
    <w:rsid w:val="00AD116E"/>
    <w:rsid w:val="00AD1AF8"/>
    <w:rsid w:val="00AE4CB2"/>
    <w:rsid w:val="00AE7E0A"/>
    <w:rsid w:val="00AF3736"/>
    <w:rsid w:val="00B22710"/>
    <w:rsid w:val="00B4350E"/>
    <w:rsid w:val="00B51C72"/>
    <w:rsid w:val="00B53643"/>
    <w:rsid w:val="00B56A83"/>
    <w:rsid w:val="00B60DEA"/>
    <w:rsid w:val="00B63E88"/>
    <w:rsid w:val="00B9176C"/>
    <w:rsid w:val="00B946FE"/>
    <w:rsid w:val="00BA0FED"/>
    <w:rsid w:val="00BB1E80"/>
    <w:rsid w:val="00BB2338"/>
    <w:rsid w:val="00BE4165"/>
    <w:rsid w:val="00BE71E9"/>
    <w:rsid w:val="00BF6EEF"/>
    <w:rsid w:val="00C074DB"/>
    <w:rsid w:val="00C1636E"/>
    <w:rsid w:val="00C36476"/>
    <w:rsid w:val="00C446C4"/>
    <w:rsid w:val="00C4703D"/>
    <w:rsid w:val="00C4788B"/>
    <w:rsid w:val="00C51C68"/>
    <w:rsid w:val="00C61BF4"/>
    <w:rsid w:val="00C61FC7"/>
    <w:rsid w:val="00C805FD"/>
    <w:rsid w:val="00CA0EF2"/>
    <w:rsid w:val="00CA4C68"/>
    <w:rsid w:val="00CC04F4"/>
    <w:rsid w:val="00CC4B95"/>
    <w:rsid w:val="00CC6A8A"/>
    <w:rsid w:val="00CD58CC"/>
    <w:rsid w:val="00CE03C7"/>
    <w:rsid w:val="00D1565E"/>
    <w:rsid w:val="00D216A1"/>
    <w:rsid w:val="00D25FF6"/>
    <w:rsid w:val="00D321A0"/>
    <w:rsid w:val="00D523A6"/>
    <w:rsid w:val="00D64602"/>
    <w:rsid w:val="00D657C1"/>
    <w:rsid w:val="00D7286E"/>
    <w:rsid w:val="00D9449A"/>
    <w:rsid w:val="00DA2982"/>
    <w:rsid w:val="00DB3A8D"/>
    <w:rsid w:val="00DC5F92"/>
    <w:rsid w:val="00DD3A7D"/>
    <w:rsid w:val="00DE5B15"/>
    <w:rsid w:val="00DF6B62"/>
    <w:rsid w:val="00E25A2A"/>
    <w:rsid w:val="00E37636"/>
    <w:rsid w:val="00E62A9F"/>
    <w:rsid w:val="00E734B4"/>
    <w:rsid w:val="00E82EC3"/>
    <w:rsid w:val="00E84692"/>
    <w:rsid w:val="00E90217"/>
    <w:rsid w:val="00E96A48"/>
    <w:rsid w:val="00F64817"/>
    <w:rsid w:val="00FB4617"/>
    <w:rsid w:val="00FC35A4"/>
    <w:rsid w:val="00FD63C3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20E90248"/>
  <w15:docId w15:val="{30C187D1-5577-4A75-B163-5C11BB14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D4F0-EF00-4D67-A46E-151710DC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1001</Words>
  <Characters>6047</Characters>
  <Application>Microsoft Office Word</Application>
  <DocSecurity>0</DocSecurity>
  <Lines>221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Szegedi</dc:creator>
  <cp:lastModifiedBy>Lynn Allan</cp:lastModifiedBy>
  <cp:revision>8</cp:revision>
  <cp:lastPrinted>2020-01-06T03:59:00Z</cp:lastPrinted>
  <dcterms:created xsi:type="dcterms:W3CDTF">2020-07-01T04:05:00Z</dcterms:created>
  <dcterms:modified xsi:type="dcterms:W3CDTF">2020-07-22T23:59:00Z</dcterms:modified>
</cp:coreProperties>
</file>