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256E7" w14:textId="78AB9BAD" w:rsidR="00D9449A" w:rsidRPr="00101044" w:rsidRDefault="0007762F" w:rsidP="00803671">
      <w:pPr>
        <w:tabs>
          <w:tab w:val="center" w:pos="4513"/>
        </w:tabs>
        <w:spacing w:line="235" w:lineRule="auto"/>
        <w:jc w:val="center"/>
        <w:outlineLvl w:val="0"/>
        <w:rPr>
          <w:b/>
          <w:noProof/>
        </w:rPr>
      </w:pPr>
      <w:r>
        <w:rPr>
          <w:rFonts w:cs="Arial"/>
          <w:b/>
          <w:szCs w:val="24"/>
        </w:rPr>
        <w:t>MINUTES</w:t>
      </w:r>
      <w:r w:rsidR="00803671">
        <w:rPr>
          <w:rFonts w:cs="Arial"/>
          <w:b/>
          <w:szCs w:val="24"/>
        </w:rPr>
        <w:t xml:space="preserve"> </w:t>
      </w:r>
      <w:r w:rsidR="00D9449A">
        <w:rPr>
          <w:noProof/>
        </w:rPr>
        <w:drawing>
          <wp:anchor distT="0" distB="0" distL="114300" distR="114300" simplePos="0" relativeHeight="251659264" behindDoc="1" locked="0" layoutInCell="1" allowOverlap="1" wp14:anchorId="24CC96C9" wp14:editId="57C163E7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49A" w:rsidRPr="00101044">
        <w:rPr>
          <w:b/>
          <w:noProof/>
        </w:rPr>
        <w:t xml:space="preserve">ACCESS &amp; INCLUSION </w:t>
      </w:r>
    </w:p>
    <w:p w14:paraId="031CB889" w14:textId="77777777"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14:paraId="7FE0005C" w14:textId="30FAC89B" w:rsidR="00D9449A" w:rsidRPr="006439A3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Tue</w:t>
      </w:r>
      <w:r w:rsidR="00D9449A">
        <w:rPr>
          <w:rFonts w:cs="Arial"/>
          <w:b/>
          <w:szCs w:val="24"/>
        </w:rPr>
        <w:t xml:space="preserve">sday </w:t>
      </w:r>
      <w:r w:rsidR="00D35FD4">
        <w:rPr>
          <w:rFonts w:cs="Arial"/>
          <w:b/>
          <w:szCs w:val="24"/>
        </w:rPr>
        <w:t>5 May</w:t>
      </w:r>
      <w:r w:rsidR="009F7390">
        <w:rPr>
          <w:rFonts w:cs="Arial"/>
          <w:b/>
          <w:szCs w:val="24"/>
        </w:rPr>
        <w:t xml:space="preserve"> </w:t>
      </w:r>
      <w:r w:rsidR="005626D7">
        <w:rPr>
          <w:rFonts w:cs="Arial"/>
          <w:b/>
          <w:szCs w:val="24"/>
        </w:rPr>
        <w:t>2020</w:t>
      </w:r>
    </w:p>
    <w:p w14:paraId="4F7ACA27" w14:textId="77777777" w:rsidR="00D9449A" w:rsidRPr="004237EA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</w:t>
      </w:r>
      <w:r w:rsidR="00D9449A">
        <w:rPr>
          <w:rFonts w:cs="Arial"/>
          <w:b/>
          <w:szCs w:val="24"/>
        </w:rPr>
        <w:t>0pm</w:t>
      </w:r>
      <w:r w:rsidR="00D9449A" w:rsidRPr="004237EA">
        <w:rPr>
          <w:rFonts w:cs="Arial"/>
          <w:b/>
          <w:szCs w:val="24"/>
        </w:rPr>
        <w:t xml:space="preserve"> – </w:t>
      </w:r>
      <w:r w:rsidR="005A4168">
        <w:rPr>
          <w:rFonts w:cs="Arial"/>
          <w:b/>
          <w:szCs w:val="24"/>
        </w:rPr>
        <w:t>3.</w:t>
      </w:r>
      <w:r w:rsidR="00BE4165">
        <w:rPr>
          <w:rFonts w:cs="Arial"/>
          <w:b/>
          <w:szCs w:val="24"/>
        </w:rPr>
        <w:t>0</w:t>
      </w:r>
      <w:r w:rsidR="00D9449A" w:rsidRPr="004237EA">
        <w:rPr>
          <w:rFonts w:cs="Arial"/>
          <w:b/>
          <w:szCs w:val="24"/>
        </w:rPr>
        <w:t xml:space="preserve">0pm </w:t>
      </w:r>
    </w:p>
    <w:p w14:paraId="34AA06F8" w14:textId="044F182E" w:rsidR="00D9449A" w:rsidRPr="004237EA" w:rsidRDefault="00D35FD4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Via WebEx</w:t>
      </w:r>
    </w:p>
    <w:p w14:paraId="79DA38E6" w14:textId="77777777"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14:paraId="49853144" w14:textId="77777777"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14:paraId="5D26A182" w14:textId="77777777" w:rsidR="00322B43" w:rsidRDefault="00322B43" w:rsidP="00322B43">
      <w:pPr>
        <w:pStyle w:val="ListParagraph"/>
        <w:ind w:left="360"/>
        <w:rPr>
          <w:rFonts w:cs="Arial"/>
          <w:b/>
          <w:color w:val="000000"/>
          <w:szCs w:val="24"/>
        </w:rPr>
      </w:pPr>
    </w:p>
    <w:p w14:paraId="51275231" w14:textId="51CA68E3" w:rsidR="00322B43" w:rsidRPr="00322B43" w:rsidRDefault="00322B43" w:rsidP="00322B43">
      <w:pPr>
        <w:pStyle w:val="ListParagraph"/>
        <w:ind w:left="360"/>
        <w:rPr>
          <w:rFonts w:cs="Arial"/>
          <w:b/>
          <w:color w:val="000000"/>
          <w:szCs w:val="24"/>
        </w:rPr>
      </w:pPr>
      <w:r w:rsidRPr="00322B43">
        <w:rPr>
          <w:rFonts w:cs="Arial"/>
          <w:b/>
          <w:color w:val="000000"/>
          <w:szCs w:val="24"/>
        </w:rPr>
        <w:t>MEMBERS</w:t>
      </w:r>
    </w:p>
    <w:p w14:paraId="6C8903F4" w14:textId="77777777" w:rsidR="00322B43" w:rsidRDefault="00322B43" w:rsidP="00322B43">
      <w:pPr>
        <w:pStyle w:val="ListParagraph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Alderman Andrew Arthur</w:t>
      </w:r>
      <w:r w:rsidRPr="00712BF6">
        <w:rPr>
          <w:rFonts w:cs="Arial"/>
          <w:color w:val="000000"/>
          <w:szCs w:val="24"/>
        </w:rPr>
        <w:tab/>
        <w:t>City of Darwin</w:t>
      </w:r>
    </w:p>
    <w:p w14:paraId="5F69A5E5" w14:textId="77777777" w:rsidR="00322B43" w:rsidRDefault="00322B43" w:rsidP="00322B43">
      <w:pPr>
        <w:pStyle w:val="ListParagraph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Alderman Robin Knox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 xml:space="preserve">City of Darwin </w:t>
      </w:r>
    </w:p>
    <w:p w14:paraId="730E1E93" w14:textId="77777777" w:rsidR="00322B43" w:rsidRDefault="00322B43" w:rsidP="00322B43">
      <w:pPr>
        <w:pStyle w:val="ListParagraph"/>
        <w:ind w:left="360"/>
      </w:pPr>
      <w:r>
        <w:t>Brett Peebles</w:t>
      </w:r>
      <w:r>
        <w:tab/>
      </w:r>
      <w:r>
        <w:tab/>
      </w:r>
      <w:r>
        <w:tab/>
        <w:t>Community Representative</w:t>
      </w:r>
    </w:p>
    <w:p w14:paraId="7FB7EC2D" w14:textId="77777777" w:rsidR="00322B43" w:rsidRDefault="00322B43" w:rsidP="00322B43">
      <w:pPr>
        <w:pStyle w:val="ListParagraph"/>
        <w:ind w:left="360"/>
      </w:pPr>
      <w:r>
        <w:t>Martin Blakemore</w:t>
      </w:r>
      <w:r>
        <w:tab/>
      </w:r>
      <w:r>
        <w:tab/>
        <w:t>Community Representative</w:t>
      </w:r>
    </w:p>
    <w:p w14:paraId="4DEC8770" w14:textId="77777777" w:rsidR="00322B43" w:rsidRDefault="00322B43" w:rsidP="00322B43">
      <w:pPr>
        <w:pStyle w:val="ListParagraph"/>
        <w:ind w:left="360"/>
      </w:pPr>
      <w:r w:rsidRPr="00322B43">
        <w:rPr>
          <w:rFonts w:cs="Arial"/>
          <w:color w:val="000000"/>
          <w:szCs w:val="24"/>
        </w:rPr>
        <w:t>Lynne Strathie</w:t>
      </w:r>
      <w:r w:rsidRPr="00322B43">
        <w:rPr>
          <w:rFonts w:cs="Arial"/>
          <w:color w:val="000000"/>
          <w:szCs w:val="24"/>
        </w:rPr>
        <w:tab/>
      </w:r>
      <w:r w:rsidRPr="00322B43">
        <w:rPr>
          <w:rFonts w:cs="Arial"/>
          <w:color w:val="000000"/>
          <w:szCs w:val="24"/>
        </w:rPr>
        <w:tab/>
      </w:r>
      <w:r w:rsidRPr="00322B43">
        <w:rPr>
          <w:rFonts w:cs="Arial"/>
          <w:color w:val="000000"/>
          <w:szCs w:val="24"/>
        </w:rPr>
        <w:tab/>
      </w:r>
      <w:r>
        <w:t>Community Representative</w:t>
      </w:r>
    </w:p>
    <w:p w14:paraId="0614AEBB" w14:textId="77777777" w:rsidR="00322B43" w:rsidRDefault="00322B43" w:rsidP="00322B43">
      <w:pPr>
        <w:pStyle w:val="ListParagraph"/>
        <w:ind w:left="360"/>
      </w:pPr>
      <w:r>
        <w:t>Liz Reid</w:t>
      </w:r>
      <w:r>
        <w:tab/>
      </w:r>
      <w:r>
        <w:tab/>
      </w:r>
      <w:r>
        <w:tab/>
      </w:r>
      <w:r>
        <w:tab/>
        <w:t>Community Representative</w:t>
      </w:r>
    </w:p>
    <w:p w14:paraId="627FE3A5" w14:textId="77777777" w:rsidR="00322B43" w:rsidRDefault="00322B43" w:rsidP="00322B43">
      <w:pPr>
        <w:pStyle w:val="ListParagraph"/>
        <w:ind w:left="360"/>
      </w:pPr>
    </w:p>
    <w:p w14:paraId="5F4D151E" w14:textId="0440217B" w:rsidR="00322B43" w:rsidRDefault="00322B43" w:rsidP="00322B43">
      <w:pPr>
        <w:pStyle w:val="ListParagraph"/>
        <w:ind w:left="360"/>
      </w:pPr>
      <w:r>
        <w:t xml:space="preserve">Greg Turner </w:t>
      </w:r>
      <w:r>
        <w:tab/>
      </w:r>
      <w:r>
        <w:tab/>
      </w:r>
      <w:r>
        <w:tab/>
        <w:t>Specialist Representative, Passenger Transport</w:t>
      </w:r>
    </w:p>
    <w:p w14:paraId="2B301A7C" w14:textId="07EC9CD3" w:rsidR="00322B43" w:rsidRDefault="00322B43" w:rsidP="00322B43">
      <w:pPr>
        <w:pStyle w:val="ListParagraph"/>
        <w:ind w:left="360"/>
      </w:pPr>
      <w:r>
        <w:t xml:space="preserve">Ahmed Fathy </w:t>
      </w:r>
      <w:r>
        <w:tab/>
      </w:r>
      <w:r>
        <w:tab/>
      </w:r>
      <w:r>
        <w:tab/>
        <w:t>Specialist Representative, Passenger Transport</w:t>
      </w:r>
    </w:p>
    <w:p w14:paraId="6D15ED7C" w14:textId="05E75905" w:rsidR="00322B43" w:rsidRDefault="00322B43" w:rsidP="00322B43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>Cecilia Chiolero</w:t>
      </w:r>
      <w:r w:rsidRPr="00642AE6">
        <w:rPr>
          <w:rFonts w:cs="Arial"/>
          <w:color w:val="000000"/>
          <w:szCs w:val="24"/>
        </w:rPr>
        <w:tab/>
        <w:t>Specialist Representative, Council on the Ageing Northern Territory</w:t>
      </w:r>
      <w:r>
        <w:rPr>
          <w:rFonts w:cs="Arial"/>
          <w:color w:val="000000"/>
          <w:szCs w:val="24"/>
        </w:rPr>
        <w:t xml:space="preserve"> </w:t>
      </w:r>
      <w:r w:rsidRPr="00642AE6">
        <w:rPr>
          <w:rFonts w:cs="Arial"/>
          <w:color w:val="000000"/>
          <w:szCs w:val="24"/>
        </w:rPr>
        <w:t>(COTA NT)</w:t>
      </w:r>
    </w:p>
    <w:p w14:paraId="7D44AD0C" w14:textId="77777777" w:rsidR="00322B43" w:rsidRPr="00322B43" w:rsidRDefault="00322B43" w:rsidP="00322B43">
      <w:pPr>
        <w:pStyle w:val="ListParagraph"/>
        <w:ind w:left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322B43">
        <w:rPr>
          <w:rFonts w:cs="Arial"/>
          <w:color w:val="000000"/>
          <w:szCs w:val="24"/>
        </w:rPr>
        <w:t>Specialist Representative, Building Advisory Services</w:t>
      </w:r>
    </w:p>
    <w:p w14:paraId="4EAFA111" w14:textId="758F7D15" w:rsidR="00322B43" w:rsidRPr="002551A4" w:rsidRDefault="00322B43" w:rsidP="00322B43">
      <w:pPr>
        <w:pStyle w:val="ListParagraph"/>
        <w:ind w:left="3600" w:hanging="3240"/>
      </w:pPr>
      <w:r w:rsidRPr="001803DB">
        <w:t>Susan Burns</w:t>
      </w:r>
      <w:r w:rsidRPr="001803DB">
        <w:tab/>
        <w:t>Specialist Representative, National Disability Services Northern Territory (NDS)</w:t>
      </w:r>
    </w:p>
    <w:p w14:paraId="42C2DED2" w14:textId="77777777" w:rsidR="00322B43" w:rsidRPr="00322B43" w:rsidRDefault="00322B43" w:rsidP="00322B43">
      <w:pPr>
        <w:pStyle w:val="ListParagraph"/>
        <w:ind w:left="360"/>
        <w:rPr>
          <w:rFonts w:cs="Arial"/>
          <w:color w:val="000000"/>
          <w:szCs w:val="24"/>
        </w:rPr>
      </w:pPr>
    </w:p>
    <w:p w14:paraId="48EAE95E" w14:textId="77777777" w:rsidR="00322B43" w:rsidRPr="00322B43" w:rsidRDefault="00322B43" w:rsidP="00322B43">
      <w:pPr>
        <w:pStyle w:val="ListParagraph"/>
        <w:ind w:left="360"/>
        <w:rPr>
          <w:rFonts w:cs="Arial"/>
          <w:b/>
          <w:szCs w:val="24"/>
        </w:rPr>
      </w:pPr>
      <w:r w:rsidRPr="00322B43">
        <w:rPr>
          <w:rFonts w:cs="Arial"/>
          <w:b/>
          <w:szCs w:val="24"/>
        </w:rPr>
        <w:t>City of Darwin Officers</w:t>
      </w:r>
    </w:p>
    <w:p w14:paraId="77079522" w14:textId="77777777" w:rsidR="00322B43" w:rsidRPr="00322B43" w:rsidRDefault="00322B43" w:rsidP="00322B43">
      <w:pPr>
        <w:pStyle w:val="ListParagraph"/>
        <w:ind w:left="360"/>
        <w:rPr>
          <w:rFonts w:cs="Arial"/>
          <w:color w:val="000000"/>
          <w:szCs w:val="24"/>
        </w:rPr>
      </w:pPr>
      <w:r w:rsidRPr="00322B43">
        <w:rPr>
          <w:rFonts w:cs="Arial"/>
          <w:color w:val="000000"/>
          <w:szCs w:val="24"/>
        </w:rPr>
        <w:t>Lynn Allan</w:t>
      </w:r>
      <w:r w:rsidRPr="00322B43">
        <w:rPr>
          <w:rFonts w:cs="Arial"/>
          <w:color w:val="000000"/>
          <w:szCs w:val="24"/>
        </w:rPr>
        <w:tab/>
      </w:r>
      <w:r w:rsidRPr="00322B43">
        <w:rPr>
          <w:rFonts w:cs="Arial"/>
          <w:color w:val="000000"/>
          <w:szCs w:val="24"/>
        </w:rPr>
        <w:tab/>
      </w:r>
      <w:r w:rsidRPr="00322B43">
        <w:rPr>
          <w:rFonts w:cs="Arial"/>
          <w:color w:val="000000"/>
          <w:szCs w:val="24"/>
        </w:rPr>
        <w:tab/>
        <w:t>Community Development Officer</w:t>
      </w:r>
    </w:p>
    <w:p w14:paraId="78F13F52" w14:textId="77777777" w:rsidR="00322B43" w:rsidRPr="00322B43" w:rsidRDefault="00322B43" w:rsidP="00322B43">
      <w:pPr>
        <w:pStyle w:val="ListParagraph"/>
        <w:ind w:left="360"/>
        <w:rPr>
          <w:rFonts w:cs="Arial"/>
          <w:color w:val="000000"/>
          <w:szCs w:val="24"/>
        </w:rPr>
      </w:pPr>
      <w:r w:rsidRPr="00322B43">
        <w:rPr>
          <w:rFonts w:cs="Arial"/>
          <w:color w:val="000000"/>
          <w:szCs w:val="24"/>
        </w:rPr>
        <w:t>Mathew Vitucci</w:t>
      </w:r>
      <w:r w:rsidRPr="00322B43">
        <w:rPr>
          <w:rFonts w:cs="Arial"/>
          <w:color w:val="000000"/>
          <w:szCs w:val="24"/>
        </w:rPr>
        <w:tab/>
      </w:r>
      <w:r w:rsidRPr="00322B43">
        <w:rPr>
          <w:rFonts w:cs="Arial"/>
          <w:color w:val="000000"/>
          <w:szCs w:val="24"/>
        </w:rPr>
        <w:tab/>
      </w:r>
      <w:r w:rsidRPr="00322B43">
        <w:rPr>
          <w:rFonts w:cs="Arial"/>
          <w:color w:val="000000"/>
          <w:szCs w:val="24"/>
        </w:rPr>
        <w:tab/>
        <w:t>Senior Capital Works Coordinator</w:t>
      </w:r>
    </w:p>
    <w:p w14:paraId="15BFD5D2" w14:textId="77777777" w:rsidR="006A16C3" w:rsidRDefault="006A16C3" w:rsidP="00AD1AF8">
      <w:pPr>
        <w:pStyle w:val="Heading1"/>
        <w:spacing w:before="0" w:after="0"/>
      </w:pPr>
      <w:bookmarkStart w:id="0" w:name="_GoBack"/>
      <w:bookmarkEnd w:id="0"/>
    </w:p>
    <w:p w14:paraId="7B7AA424" w14:textId="77777777" w:rsidR="00CD58CC" w:rsidRDefault="00D9449A" w:rsidP="00320BFF">
      <w:pPr>
        <w:pStyle w:val="Heading1"/>
        <w:spacing w:before="0" w:after="0"/>
        <w:ind w:left="360"/>
      </w:pPr>
      <w:r>
        <w:t>APOLOGIES</w:t>
      </w:r>
    </w:p>
    <w:p w14:paraId="01364305" w14:textId="43B7BF0D" w:rsidR="00D35FD4" w:rsidRDefault="00D35FD4" w:rsidP="002551A4">
      <w:pPr>
        <w:ind w:left="360"/>
      </w:pPr>
      <w:r>
        <w:t>Catherine Fairlie</w:t>
      </w:r>
      <w:r>
        <w:tab/>
      </w:r>
      <w:r>
        <w:tab/>
      </w:r>
      <w:r>
        <w:tab/>
        <w:t>Community Representative</w:t>
      </w:r>
    </w:p>
    <w:p w14:paraId="7B292478" w14:textId="5A5104D0" w:rsidR="00D35FD4" w:rsidRDefault="00D35FD4" w:rsidP="002551A4">
      <w:pPr>
        <w:ind w:left="360"/>
      </w:pPr>
      <w:r>
        <w:t>Sara Braines-Mead</w:t>
      </w:r>
      <w:r>
        <w:tab/>
      </w:r>
      <w:r>
        <w:tab/>
        <w:t>Community Representative</w:t>
      </w:r>
    </w:p>
    <w:p w14:paraId="381E9A6F" w14:textId="77777777" w:rsidR="00F72FD9" w:rsidRDefault="00F72FD9" w:rsidP="002551A4">
      <w:pPr>
        <w:ind w:left="360"/>
      </w:pPr>
    </w:p>
    <w:p w14:paraId="091765A1" w14:textId="77777777" w:rsidR="00F72FD9" w:rsidRPr="00F72FD9" w:rsidRDefault="00F72FD9" w:rsidP="002551A4">
      <w:pPr>
        <w:ind w:left="360"/>
        <w:rPr>
          <w:b/>
        </w:rPr>
      </w:pPr>
      <w:r w:rsidRPr="00F72FD9">
        <w:rPr>
          <w:b/>
        </w:rPr>
        <w:t>ABSENT</w:t>
      </w:r>
    </w:p>
    <w:p w14:paraId="3C73185A" w14:textId="77777777" w:rsidR="004E74E3" w:rsidRDefault="00D35FD4" w:rsidP="004E74E3">
      <w:pPr>
        <w:ind w:left="360"/>
      </w:pPr>
      <w:r>
        <w:t>Kyle Adams</w:t>
      </w:r>
      <w:r>
        <w:tab/>
      </w:r>
      <w:r>
        <w:tab/>
      </w:r>
      <w:r>
        <w:tab/>
      </w:r>
      <w:r w:rsidR="00735543">
        <w:t>Community Representative</w:t>
      </w:r>
    </w:p>
    <w:p w14:paraId="4FA4D806" w14:textId="021C23B9" w:rsidR="004E74E3" w:rsidRDefault="004E74E3" w:rsidP="004E74E3">
      <w:pPr>
        <w:ind w:left="360"/>
      </w:pPr>
      <w:r>
        <w:t xml:space="preserve">Emily Ford </w:t>
      </w:r>
      <w:r>
        <w:tab/>
      </w:r>
      <w:r>
        <w:tab/>
      </w:r>
      <w:r>
        <w:tab/>
        <w:t>Youth Advisory Committee Representative</w:t>
      </w:r>
    </w:p>
    <w:p w14:paraId="588568B4" w14:textId="32160A76" w:rsidR="004E74E3" w:rsidRDefault="004E74E3" w:rsidP="004E74E3">
      <w:pPr>
        <w:ind w:left="360"/>
      </w:pPr>
      <w:r>
        <w:t xml:space="preserve">Man Vo </w:t>
      </w:r>
      <w:r>
        <w:tab/>
      </w:r>
      <w:r>
        <w:tab/>
      </w:r>
      <w:r>
        <w:tab/>
      </w:r>
      <w:r>
        <w:tab/>
        <w:t>Youth Advisory Committee (awaiting appointment)</w:t>
      </w:r>
    </w:p>
    <w:p w14:paraId="354A4FAA" w14:textId="77777777" w:rsidR="00D35FD4" w:rsidRDefault="00D35FD4" w:rsidP="00D35FD4">
      <w:pPr>
        <w:ind w:left="360"/>
      </w:pPr>
    </w:p>
    <w:p w14:paraId="5CC677BD" w14:textId="77777777" w:rsidR="00712BF6" w:rsidRPr="00712BF6" w:rsidRDefault="00FC35A4" w:rsidP="005E0D48">
      <w:pPr>
        <w:ind w:firstLine="360"/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14:paraId="44EC6B2C" w14:textId="3C57F8E2" w:rsidR="00A30B81" w:rsidRDefault="00320BFF" w:rsidP="000F006E">
      <w:pPr>
        <w:pStyle w:val="Heading1"/>
        <w:spacing w:before="0" w:after="0"/>
        <w:ind w:left="426" w:hanging="426"/>
      </w:pPr>
      <w:r>
        <w:t>2</w:t>
      </w:r>
      <w:r w:rsidR="00A30B81">
        <w:t>. ACKNOWLEDGEMENT OF COUNTRY</w:t>
      </w:r>
      <w:r w:rsidR="00526F5D">
        <w:t xml:space="preserve"> &amp; PEOPLE IN ATTENDANCE WITH A </w:t>
      </w:r>
      <w:r w:rsidR="005232F9">
        <w:t>DISABILITY</w:t>
      </w:r>
    </w:p>
    <w:p w14:paraId="3CD844D6" w14:textId="77777777" w:rsidR="00A30B81" w:rsidRDefault="00A30B81" w:rsidP="00A30B81">
      <w:pPr>
        <w:pStyle w:val="Heading1"/>
        <w:spacing w:before="0" w:after="0"/>
      </w:pPr>
    </w:p>
    <w:p w14:paraId="4FD59504" w14:textId="15F3DBDB" w:rsidR="00D9449A" w:rsidRDefault="00320BFF" w:rsidP="00320BFF">
      <w:pPr>
        <w:pStyle w:val="Heading1"/>
        <w:spacing w:before="0" w:after="0"/>
      </w:pPr>
      <w:r>
        <w:t xml:space="preserve">3. </w:t>
      </w:r>
      <w:r w:rsidR="00D9449A" w:rsidRPr="00BE4165">
        <w:t>DECLARATION OF</w:t>
      </w:r>
      <w:r w:rsidR="00227B69">
        <w:t xml:space="preserve"> CONFLICT OF</w:t>
      </w:r>
      <w:r w:rsidR="00D9449A" w:rsidRPr="00BE4165">
        <w:t xml:space="preserve"> INTEREST IN ANY AGENDA</w:t>
      </w:r>
      <w:r w:rsidR="00227B69">
        <w:t xml:space="preserve"> ITEMS</w:t>
      </w:r>
    </w:p>
    <w:p w14:paraId="4FC29B09" w14:textId="77777777" w:rsidR="00F72FD9" w:rsidRPr="00F72FD9" w:rsidRDefault="00F72FD9" w:rsidP="00F72FD9">
      <w:pPr>
        <w:pStyle w:val="ListParagraph"/>
        <w:ind w:left="360"/>
      </w:pPr>
      <w:r>
        <w:t>Nil</w:t>
      </w:r>
    </w:p>
    <w:p w14:paraId="77C28747" w14:textId="77777777" w:rsidR="00D9449A" w:rsidRPr="00BE4165" w:rsidRDefault="00036B77" w:rsidP="00CC4B95">
      <w:pPr>
        <w:tabs>
          <w:tab w:val="left" w:pos="6957"/>
        </w:tabs>
        <w:rPr>
          <w:b/>
        </w:rPr>
      </w:pPr>
      <w:r w:rsidRPr="00BE4165">
        <w:rPr>
          <w:b/>
        </w:rPr>
        <w:tab/>
      </w:r>
    </w:p>
    <w:p w14:paraId="7CCC94EB" w14:textId="47462DA9" w:rsidR="00CA4C68" w:rsidRDefault="00320BFF" w:rsidP="00320BFF">
      <w:pPr>
        <w:pStyle w:val="Heading1"/>
        <w:spacing w:before="0" w:after="0"/>
        <w:jc w:val="both"/>
      </w:pPr>
      <w:r>
        <w:t xml:space="preserve">4. </w:t>
      </w:r>
      <w:r w:rsidR="00BF6EEF" w:rsidRPr="00BE4165">
        <w:t>ACC</w:t>
      </w:r>
      <w:r w:rsidR="00CE03C7">
        <w:t>E</w:t>
      </w:r>
      <w:r w:rsidR="00227B69">
        <w:t>PTANCE OF PREVIOUS MEETING NOT</w:t>
      </w:r>
      <w:r w:rsidR="00CE03C7">
        <w:t>E</w:t>
      </w:r>
      <w:r w:rsidR="00AD1AF8" w:rsidRPr="00BE4165">
        <w:t>S-</w:t>
      </w:r>
      <w:r w:rsidR="008A1B28" w:rsidRPr="00BE4165">
        <w:t xml:space="preserve"> </w:t>
      </w:r>
      <w:r w:rsidR="005232F9">
        <w:t>21 January</w:t>
      </w:r>
      <w:r w:rsidR="00AD1AF8" w:rsidRPr="00BE4165">
        <w:t>, 20</w:t>
      </w:r>
      <w:r w:rsidR="005232F9">
        <w:t>20</w:t>
      </w:r>
      <w:r w:rsidR="00AD1AF8" w:rsidRPr="00BE4165">
        <w:t xml:space="preserve"> </w:t>
      </w:r>
    </w:p>
    <w:p w14:paraId="4F79EB63" w14:textId="0EC67713" w:rsidR="00F72FD9" w:rsidRDefault="00F72FD9" w:rsidP="00F72FD9">
      <w:pPr>
        <w:pStyle w:val="ListParagraph"/>
        <w:ind w:left="360"/>
      </w:pPr>
      <w:r>
        <w:t>Moved:</w:t>
      </w:r>
      <w:r w:rsidR="00F605BA">
        <w:t xml:space="preserve"> Liz Reid</w:t>
      </w:r>
    </w:p>
    <w:p w14:paraId="13482416" w14:textId="44001C9D" w:rsidR="00F72FD9" w:rsidRPr="00F72FD9" w:rsidRDefault="00F72FD9" w:rsidP="00F72FD9">
      <w:pPr>
        <w:pStyle w:val="ListParagraph"/>
        <w:ind w:left="360"/>
      </w:pPr>
      <w:r>
        <w:t xml:space="preserve">Seconded: </w:t>
      </w:r>
      <w:r w:rsidR="00F605BA">
        <w:t>Alderman Robin Knox</w:t>
      </w:r>
    </w:p>
    <w:p w14:paraId="519D21C7" w14:textId="77777777" w:rsidR="00AD1AF8" w:rsidRPr="00AD1AF8" w:rsidRDefault="00AD1AF8" w:rsidP="00AD1AF8"/>
    <w:p w14:paraId="1425BB91" w14:textId="7A6D638B" w:rsidR="00D9449A" w:rsidRDefault="00320BFF" w:rsidP="00A30B81">
      <w:pPr>
        <w:pStyle w:val="Heading1"/>
        <w:spacing w:before="0" w:after="0"/>
        <w:jc w:val="both"/>
      </w:pPr>
      <w:r>
        <w:t>5</w:t>
      </w:r>
      <w:r w:rsidR="00A30B81">
        <w:t xml:space="preserve">. </w:t>
      </w:r>
      <w:r w:rsidR="008A1B28">
        <w:t>BUSINESS ARISING FROM PREVIOUS MINUTES</w:t>
      </w:r>
    </w:p>
    <w:p w14:paraId="06996F37" w14:textId="77777777" w:rsidR="00E96A48" w:rsidRDefault="00C4703D" w:rsidP="00B53643">
      <w:pPr>
        <w:ind w:left="360"/>
      </w:pPr>
      <w:r w:rsidRPr="00D657C1">
        <w:t xml:space="preserve">Refer to the </w:t>
      </w:r>
      <w:r w:rsidR="00682DF0" w:rsidRPr="00D657C1">
        <w:t xml:space="preserve">Summary of </w:t>
      </w:r>
      <w:r w:rsidRPr="00D657C1">
        <w:t xml:space="preserve">Actions </w:t>
      </w:r>
      <w:r w:rsidR="00682DF0" w:rsidRPr="00D657C1">
        <w:t>list</w:t>
      </w:r>
      <w:r w:rsidR="00E96A48">
        <w:t xml:space="preserve"> </w:t>
      </w:r>
    </w:p>
    <w:p w14:paraId="474C33AC" w14:textId="77777777" w:rsidR="00735543" w:rsidRDefault="00735543" w:rsidP="00B53643">
      <w:pPr>
        <w:ind w:left="360"/>
      </w:pPr>
    </w:p>
    <w:p w14:paraId="2FC6DBE9" w14:textId="77777777" w:rsidR="00F605BA" w:rsidRDefault="00F605BA" w:rsidP="00F605BA">
      <w:pPr>
        <w:pStyle w:val="ListParagraph"/>
        <w:numPr>
          <w:ilvl w:val="0"/>
          <w:numId w:val="26"/>
        </w:numPr>
        <w:spacing w:after="160" w:line="259" w:lineRule="auto"/>
      </w:pPr>
      <w:r>
        <w:t>Boulter Road</w:t>
      </w:r>
    </w:p>
    <w:p w14:paraId="2E550522" w14:textId="77777777" w:rsidR="00831255" w:rsidRDefault="00F605BA" w:rsidP="00F605BA">
      <w:r>
        <w:lastRenderedPageBreak/>
        <w:t xml:space="preserve">In the 3 March meeting, a motion was put forward for Council to consider pedestrian/ cycleway facilities in the Boulter and Crerar Roads area as a priority for the 2020/21 footpath program. </w:t>
      </w:r>
      <w:r w:rsidR="00526F5D">
        <w:t>A</w:t>
      </w:r>
      <w:r w:rsidRPr="001E5DEF">
        <w:t xml:space="preserve">dvice received </w:t>
      </w:r>
      <w:r>
        <w:t xml:space="preserve">by City of Darwin </w:t>
      </w:r>
      <w:r w:rsidRPr="001E5DEF">
        <w:t>from N</w:t>
      </w:r>
      <w:r>
        <w:t xml:space="preserve">orthern </w:t>
      </w:r>
      <w:r w:rsidRPr="001E5DEF">
        <w:t>T</w:t>
      </w:r>
      <w:r>
        <w:t xml:space="preserve">erritory </w:t>
      </w:r>
      <w:r w:rsidRPr="001E5DEF">
        <w:t>G</w:t>
      </w:r>
      <w:r>
        <w:t>overnment</w:t>
      </w:r>
      <w:r w:rsidRPr="001E5DEF">
        <w:t xml:space="preserve"> </w:t>
      </w:r>
      <w:r>
        <w:t xml:space="preserve">(NTG) </w:t>
      </w:r>
      <w:r w:rsidRPr="001E5DEF">
        <w:t xml:space="preserve">is that </w:t>
      </w:r>
      <w:r>
        <w:t>NTG</w:t>
      </w:r>
      <w:r w:rsidR="00526F5D">
        <w:t xml:space="preserve"> plans</w:t>
      </w:r>
      <w:r w:rsidRPr="001E5DEF">
        <w:t xml:space="preserve"> to upgrade</w:t>
      </w:r>
      <w:r>
        <w:t xml:space="preserve"> </w:t>
      </w:r>
      <w:r w:rsidR="00831255">
        <w:t xml:space="preserve">this area </w:t>
      </w:r>
      <w:r w:rsidRPr="001E5DEF">
        <w:t xml:space="preserve">in the next </w:t>
      </w:r>
      <w:r>
        <w:t xml:space="preserve">five to </w:t>
      </w:r>
      <w:r w:rsidRPr="001E5DEF">
        <w:t xml:space="preserve">10 years at </w:t>
      </w:r>
      <w:r>
        <w:t>NTG’s</w:t>
      </w:r>
      <w:r w:rsidRPr="001E5DEF">
        <w:t xml:space="preserve"> cost. </w:t>
      </w:r>
    </w:p>
    <w:p w14:paraId="6ED11156" w14:textId="77777777" w:rsidR="00831255" w:rsidRDefault="00831255" w:rsidP="00F605BA"/>
    <w:p w14:paraId="7AEF5162" w14:textId="4C0851DF" w:rsidR="00F605BA" w:rsidRDefault="001009B9" w:rsidP="00F605BA">
      <w:r>
        <w:t>The Committee believes t</w:t>
      </w:r>
      <w:r w:rsidR="00F401BC">
        <w:t>hat pedestrian works should</w:t>
      </w:r>
      <w:r>
        <w:t xml:space="preserve"> </w:t>
      </w:r>
      <w:r w:rsidR="00F401BC">
        <w:t xml:space="preserve">still be prioritised </w:t>
      </w:r>
      <w:r>
        <w:t>in the short term, to ensure sufficient access for all ro</w:t>
      </w:r>
      <w:r w:rsidR="00F401BC">
        <w:t>ad users and pedestrians, as outlined in</w:t>
      </w:r>
      <w:r>
        <w:t xml:space="preserve"> the Disability Discrimination Act.</w:t>
      </w:r>
    </w:p>
    <w:p w14:paraId="258B7453" w14:textId="77777777" w:rsidR="00F605BA" w:rsidRDefault="00F605BA" w:rsidP="00F605BA"/>
    <w:p w14:paraId="3B6289AC" w14:textId="3C1D5753" w:rsidR="00F605BA" w:rsidRDefault="00F605BA" w:rsidP="00F605BA">
      <w:pPr>
        <w:ind w:left="720"/>
      </w:pPr>
      <w:r w:rsidRPr="00B05A3B">
        <w:rPr>
          <w:b/>
        </w:rPr>
        <w:t>Motion:</w:t>
      </w:r>
      <w:r w:rsidR="00F401BC">
        <w:t xml:space="preserve"> </w:t>
      </w:r>
      <w:r>
        <w:t xml:space="preserve">Council to </w:t>
      </w:r>
      <w:r w:rsidR="001009B9">
        <w:t xml:space="preserve">prepare a report outlining what works are required to ensure good pedestrian access </w:t>
      </w:r>
      <w:r w:rsidR="001009B9" w:rsidRPr="00B05A3B">
        <w:t>in the Boulter and Crerar Roads area</w:t>
      </w:r>
      <w:r w:rsidR="001009B9">
        <w:t>, estimated costs and budget sources, and a proposed timeline.</w:t>
      </w:r>
    </w:p>
    <w:p w14:paraId="71FA5962" w14:textId="24953F0E" w:rsidR="00F605BA" w:rsidRPr="00B05A3B" w:rsidRDefault="00F605BA" w:rsidP="00F605BA">
      <w:r w:rsidRPr="00B05A3B">
        <w:t xml:space="preserve">Moved by </w:t>
      </w:r>
      <w:r w:rsidR="001009B9">
        <w:t>Liz Reid</w:t>
      </w:r>
      <w:r w:rsidRPr="00B05A3B">
        <w:t xml:space="preserve"> </w:t>
      </w:r>
    </w:p>
    <w:p w14:paraId="2C43FE83" w14:textId="472CA440" w:rsidR="00F605BA" w:rsidRDefault="00F605BA" w:rsidP="00F605BA">
      <w:r w:rsidRPr="00B05A3B">
        <w:t xml:space="preserve">Seconded by </w:t>
      </w:r>
      <w:r w:rsidR="001009B9">
        <w:t>Greg Turner</w:t>
      </w:r>
      <w:r w:rsidRPr="00B05A3B">
        <w:t xml:space="preserve">. </w:t>
      </w:r>
    </w:p>
    <w:p w14:paraId="16A6150D" w14:textId="05CAC4B1" w:rsidR="00831255" w:rsidRDefault="00831255" w:rsidP="00F605BA"/>
    <w:p w14:paraId="4EE87066" w14:textId="34786673" w:rsidR="00831255" w:rsidRDefault="00831255" w:rsidP="00831255">
      <w:pPr>
        <w:ind w:firstLine="720"/>
      </w:pPr>
      <w:r w:rsidRPr="00831255">
        <w:rPr>
          <w:b/>
        </w:rPr>
        <w:t>Note:</w:t>
      </w:r>
      <w:r>
        <w:t xml:space="preserve"> Additional information presented to the Committee after the meeting is advice received by Council from NTG that Boulter Road</w:t>
      </w:r>
      <w:r w:rsidRPr="001E5DEF">
        <w:t xml:space="preserve"> </w:t>
      </w:r>
      <w:r>
        <w:t xml:space="preserve">will be upgraded from a rural cross section </w:t>
      </w:r>
      <w:r w:rsidRPr="001E5DEF">
        <w:t xml:space="preserve">to an urban cross section </w:t>
      </w:r>
      <w:r>
        <w:t xml:space="preserve">in the next five to ten years. City of Darwin </w:t>
      </w:r>
      <w:r w:rsidRPr="001E5DEF">
        <w:t>c</w:t>
      </w:r>
      <w:r>
        <w:t>an</w:t>
      </w:r>
      <w:r w:rsidRPr="001E5DEF">
        <w:t xml:space="preserve"> investigate putting in paths</w:t>
      </w:r>
      <w:r>
        <w:t>, however</w:t>
      </w:r>
      <w:r w:rsidRPr="001E5DEF">
        <w:t xml:space="preserve"> the asset would require demolition when the upgrade occurs.</w:t>
      </w:r>
    </w:p>
    <w:p w14:paraId="4A121157" w14:textId="0450A9B7" w:rsidR="00F605BA" w:rsidRDefault="00F605BA" w:rsidP="00F605BA"/>
    <w:p w14:paraId="32301072" w14:textId="77777777" w:rsidR="00F605BA" w:rsidRDefault="00F605BA" w:rsidP="00F605BA">
      <w:pPr>
        <w:pStyle w:val="ListParagraph"/>
        <w:numPr>
          <w:ilvl w:val="0"/>
          <w:numId w:val="26"/>
        </w:numPr>
        <w:spacing w:after="160" w:line="259" w:lineRule="auto"/>
      </w:pPr>
      <w:r>
        <w:t xml:space="preserve">Carbon neutrality of Education and Civic Precinct within the Darwin City Deal Community </w:t>
      </w:r>
    </w:p>
    <w:p w14:paraId="78F3B715" w14:textId="31FAD004" w:rsidR="00F605BA" w:rsidRDefault="00F401BC" w:rsidP="00F605BA">
      <w:r>
        <w:t>In the 3 March</w:t>
      </w:r>
      <w:r w:rsidR="00F605BA">
        <w:t xml:space="preserve"> meeting the Committee recommended a letter be written </w:t>
      </w:r>
      <w:r w:rsidR="003643DE">
        <w:t xml:space="preserve">from </w:t>
      </w:r>
      <w:r w:rsidR="00F605BA">
        <w:t xml:space="preserve">the </w:t>
      </w:r>
      <w:r w:rsidR="003643DE">
        <w:t>C</w:t>
      </w:r>
      <w:r w:rsidR="00F605BA">
        <w:t>ommittee to Charles Darwi</w:t>
      </w:r>
      <w:r w:rsidR="003643DE">
        <w:t>n University, advocating for carbon neutrality</w:t>
      </w:r>
      <w:r w:rsidR="00F605BA">
        <w:t xml:space="preserve"> to be considered</w:t>
      </w:r>
      <w:r w:rsidR="003643DE">
        <w:t xml:space="preserve"> in construction. It was advised that th</w:t>
      </w:r>
      <w:r w:rsidR="00F605BA">
        <w:t>is not the remit of thi</w:t>
      </w:r>
      <w:r w:rsidR="003643DE">
        <w:t>s Committee; therefore this recommendation will not be actioned.</w:t>
      </w:r>
    </w:p>
    <w:p w14:paraId="71CBA44E" w14:textId="07A90228" w:rsidR="00505203" w:rsidRDefault="00505203" w:rsidP="00505203">
      <w:pPr>
        <w:pStyle w:val="ListParagraph"/>
        <w:ind w:left="1134"/>
      </w:pPr>
    </w:p>
    <w:p w14:paraId="79C460FD" w14:textId="77777777" w:rsidR="00721EAB" w:rsidRDefault="00721EAB" w:rsidP="00505203">
      <w:pPr>
        <w:pStyle w:val="ListParagraph"/>
        <w:ind w:left="1134"/>
      </w:pPr>
    </w:p>
    <w:p w14:paraId="2C6B4776" w14:textId="3B1A013E" w:rsidR="000F006E" w:rsidRDefault="00320BFF" w:rsidP="005E0D48">
      <w:pPr>
        <w:rPr>
          <w:b/>
        </w:rPr>
      </w:pPr>
      <w:r>
        <w:rPr>
          <w:b/>
        </w:rPr>
        <w:t>6</w:t>
      </w:r>
      <w:r w:rsidR="00A30B81">
        <w:rPr>
          <w:b/>
        </w:rPr>
        <w:t xml:space="preserve">. </w:t>
      </w:r>
      <w:r w:rsidR="008A1B28" w:rsidRPr="00A30B81">
        <w:rPr>
          <w:b/>
        </w:rPr>
        <w:t>GENERAL BUSINESS</w:t>
      </w:r>
    </w:p>
    <w:p w14:paraId="41DA0698" w14:textId="77777777" w:rsidR="00721EAB" w:rsidRDefault="00721EAB" w:rsidP="005E0D48">
      <w:pPr>
        <w:rPr>
          <w:b/>
        </w:rPr>
      </w:pPr>
    </w:p>
    <w:p w14:paraId="53FB4D35" w14:textId="145801F4" w:rsidR="00F605BA" w:rsidRDefault="00320BFF" w:rsidP="00F605BA">
      <w:pPr>
        <w:ind w:firstLine="720"/>
        <w:rPr>
          <w:b/>
          <w:bCs/>
        </w:rPr>
      </w:pPr>
      <w:r>
        <w:rPr>
          <w:b/>
        </w:rPr>
        <w:t>6</w:t>
      </w:r>
      <w:r w:rsidR="000F006E" w:rsidRPr="00505203">
        <w:rPr>
          <w:b/>
        </w:rPr>
        <w:t xml:space="preserve">.1 </w:t>
      </w:r>
      <w:r w:rsidR="00F605BA" w:rsidRPr="00F605BA">
        <w:rPr>
          <w:b/>
          <w:bCs/>
        </w:rPr>
        <w:t>Council’s COVID-19 response</w:t>
      </w:r>
    </w:p>
    <w:p w14:paraId="4E39F011" w14:textId="0B3F7946" w:rsidR="00721EAB" w:rsidRDefault="001009B9" w:rsidP="001009B9">
      <w:r w:rsidRPr="001009B9">
        <w:t>Community Dev</w:t>
      </w:r>
      <w:r>
        <w:t>e</w:t>
      </w:r>
      <w:r w:rsidRPr="001009B9">
        <w:t xml:space="preserve">lopment Officer provided an overview on Council’s COVID-19 response including the Economic Stimulus Package, Green Army initiative, COVID-19 Grants Program, and Libraries </w:t>
      </w:r>
      <w:r w:rsidR="006E3CF8">
        <w:t>services</w:t>
      </w:r>
      <w:r w:rsidRPr="001009B9">
        <w:t xml:space="preserve"> for </w:t>
      </w:r>
      <w:r w:rsidR="006E3CF8">
        <w:t xml:space="preserve">over 70s and </w:t>
      </w:r>
      <w:r w:rsidRPr="001009B9">
        <w:t>those at greater risk of illness from COVID-19.</w:t>
      </w:r>
      <w:r>
        <w:t xml:space="preserve"> </w:t>
      </w:r>
    </w:p>
    <w:p w14:paraId="7D092B82" w14:textId="77777777" w:rsidR="00721EAB" w:rsidRDefault="00721EAB" w:rsidP="001009B9"/>
    <w:p w14:paraId="05B39F57" w14:textId="607F80E3" w:rsidR="001009B9" w:rsidRPr="001009B9" w:rsidRDefault="001009B9" w:rsidP="001009B9">
      <w:r>
        <w:t>The second round of COVID-19 Re</w:t>
      </w:r>
      <w:r w:rsidR="00721EAB">
        <w:t>s</w:t>
      </w:r>
      <w:r>
        <w:t>ponse Grants</w:t>
      </w:r>
      <w:r w:rsidR="00721EAB">
        <w:t xml:space="preserve"> opens 11 May for projects taking place between 1 July and 31 December 2021: </w:t>
      </w:r>
      <w:hyperlink r:id="rId9" w:history="1">
        <w:r w:rsidR="00721EAB">
          <w:rPr>
            <w:rStyle w:val="Hyperlink"/>
          </w:rPr>
          <w:t>https://www.darwin.nt.gov.au/community/programs/grants-sponsorship/community-grants</w:t>
        </w:r>
      </w:hyperlink>
    </w:p>
    <w:p w14:paraId="128113B7" w14:textId="77777777" w:rsidR="00F605BA" w:rsidRDefault="00F605BA" w:rsidP="00F605BA"/>
    <w:p w14:paraId="40274C9C" w14:textId="77777777" w:rsidR="00803671" w:rsidRDefault="00803671" w:rsidP="00F605BA"/>
    <w:p w14:paraId="6ACDBB19" w14:textId="7C43D4CF" w:rsidR="00F605BA" w:rsidRDefault="00320BFF" w:rsidP="00F605BA">
      <w:pPr>
        <w:ind w:firstLine="720"/>
        <w:rPr>
          <w:b/>
          <w:bCs/>
        </w:rPr>
      </w:pPr>
      <w:r>
        <w:rPr>
          <w:b/>
          <w:bCs/>
        </w:rPr>
        <w:t>6</w:t>
      </w:r>
      <w:r w:rsidR="00F605BA" w:rsidRPr="00F605BA">
        <w:rPr>
          <w:b/>
          <w:bCs/>
        </w:rPr>
        <w:t xml:space="preserve">.2 CBD Accessible Parking </w:t>
      </w:r>
    </w:p>
    <w:p w14:paraId="39D0054F" w14:textId="396FF375" w:rsidR="00721EAB" w:rsidRDefault="00721EAB" w:rsidP="00721EAB">
      <w:r w:rsidRPr="00721EAB">
        <w:t xml:space="preserve">Community Development Officer summarised </w:t>
      </w:r>
      <w:r>
        <w:t>the CBD On-Street Accessible Parking</w:t>
      </w:r>
      <w:r w:rsidR="006E3CF8">
        <w:t xml:space="preserve"> Proposed Upgrades List report to be presented at t</w:t>
      </w:r>
      <w:r>
        <w:t>he Ordinary Council Meeting on 12 May. The report re</w:t>
      </w:r>
      <w:r w:rsidR="006E3CF8">
        <w:t xml:space="preserve">commends that Council allocate </w:t>
      </w:r>
      <w:r>
        <w:t>$422,000 from its parking reserves in the 2020/21 financial year to fund the upgrade of accessible on-street car parking bays within the CBD. The report outlines the upgrades required for</w:t>
      </w:r>
      <w:r w:rsidR="006E3CF8">
        <w:t xml:space="preserve"> the 18 non-complaint bays, at</w:t>
      </w:r>
      <w:r>
        <w:t xml:space="preserve"> an estimated cost of $477,000. It was proposed that the 2020/21 Disability Access Program budget of $55,000 be used as a contribution to these costs.</w:t>
      </w:r>
    </w:p>
    <w:p w14:paraId="115762B0" w14:textId="6071B128" w:rsidR="00721EAB" w:rsidRDefault="00721EAB" w:rsidP="00721EAB"/>
    <w:p w14:paraId="04A646B8" w14:textId="0B4769AD" w:rsidR="00721EAB" w:rsidRDefault="006E3CF8" w:rsidP="00721EAB">
      <w:r>
        <w:t xml:space="preserve">It was recommended that </w:t>
      </w:r>
      <w:r w:rsidR="00721EAB">
        <w:t xml:space="preserve">the funding </w:t>
      </w:r>
      <w:r w:rsidR="00F91BCD">
        <w:t xml:space="preserve">for this project and other accessible parking upgrades </w:t>
      </w:r>
      <w:r w:rsidR="00721EAB">
        <w:t>come entirely from the parking reserves budget</w:t>
      </w:r>
      <w:r>
        <w:t>, and not the Disability Access budget</w:t>
      </w:r>
      <w:r w:rsidR="00721EAB">
        <w:t xml:space="preserve">. The Committee would prefer to </w:t>
      </w:r>
      <w:r w:rsidR="00F91BCD">
        <w:t xml:space="preserve">use the Disability Access budget for </w:t>
      </w:r>
      <w:r w:rsidR="00721EAB">
        <w:t xml:space="preserve">other access and inclusion </w:t>
      </w:r>
      <w:r>
        <w:t>initiatives, where there is no alternative budget available.</w:t>
      </w:r>
    </w:p>
    <w:p w14:paraId="0BCCDA68" w14:textId="4CE38C31" w:rsidR="00721EAB" w:rsidRDefault="00721EAB" w:rsidP="00721EAB"/>
    <w:p w14:paraId="40D788FC" w14:textId="165AC277" w:rsidR="00721EAB" w:rsidRDefault="00721EAB" w:rsidP="00721EAB">
      <w:pPr>
        <w:ind w:left="720"/>
      </w:pPr>
      <w:r w:rsidRPr="00B05A3B">
        <w:rPr>
          <w:b/>
        </w:rPr>
        <w:t>Motion:</w:t>
      </w:r>
      <w:r>
        <w:t xml:space="preserve"> </w:t>
      </w:r>
      <w:r w:rsidR="00F91BCD">
        <w:t xml:space="preserve">That the entire cost of the CBD On-Street Accessible Parking Upgrades come from the parking reserves budget. </w:t>
      </w:r>
    </w:p>
    <w:p w14:paraId="27AF01B7" w14:textId="2760AC10" w:rsidR="00721EAB" w:rsidRPr="00B05A3B" w:rsidRDefault="00721EAB" w:rsidP="00721EAB">
      <w:r w:rsidRPr="00B05A3B">
        <w:t xml:space="preserve">Moved by </w:t>
      </w:r>
      <w:r w:rsidR="00F91BCD">
        <w:t>Alderman Knox</w:t>
      </w:r>
      <w:r w:rsidRPr="00B05A3B">
        <w:t xml:space="preserve"> </w:t>
      </w:r>
    </w:p>
    <w:p w14:paraId="5086076C" w14:textId="0E47089D" w:rsidR="00721EAB" w:rsidRPr="00721EAB" w:rsidRDefault="00721EAB" w:rsidP="00721EAB">
      <w:r w:rsidRPr="00B05A3B">
        <w:t xml:space="preserve">Seconded by </w:t>
      </w:r>
      <w:r w:rsidR="00F91BCD">
        <w:t>Susan Burns</w:t>
      </w:r>
      <w:r w:rsidRPr="00B05A3B">
        <w:t xml:space="preserve">. </w:t>
      </w:r>
    </w:p>
    <w:p w14:paraId="025CFDCA" w14:textId="77777777" w:rsidR="00721EAB" w:rsidRDefault="00721EAB" w:rsidP="00721EAB">
      <w:pPr>
        <w:rPr>
          <w:b/>
          <w:bCs/>
        </w:rPr>
      </w:pPr>
    </w:p>
    <w:p w14:paraId="3EB2D7C9" w14:textId="77777777" w:rsidR="00803671" w:rsidRPr="00F605BA" w:rsidRDefault="00803671" w:rsidP="00721EAB">
      <w:pPr>
        <w:rPr>
          <w:b/>
          <w:bCs/>
        </w:rPr>
      </w:pPr>
    </w:p>
    <w:p w14:paraId="616CF78D" w14:textId="10DA6BBB" w:rsidR="00F605BA" w:rsidRDefault="00320BFF" w:rsidP="00F605BA">
      <w:pPr>
        <w:ind w:firstLine="720"/>
        <w:rPr>
          <w:b/>
          <w:bCs/>
        </w:rPr>
      </w:pPr>
      <w:r>
        <w:rPr>
          <w:b/>
          <w:bCs/>
        </w:rPr>
        <w:t>6.3</w:t>
      </w:r>
      <w:r w:rsidR="00F605BA" w:rsidRPr="00F605BA">
        <w:rPr>
          <w:b/>
          <w:bCs/>
        </w:rPr>
        <w:t xml:space="preserve"> Budget discussion - EoFY budget summary</w:t>
      </w:r>
    </w:p>
    <w:p w14:paraId="604E0646" w14:textId="484F34A0" w:rsidR="00F605BA" w:rsidRDefault="00F605BA" w:rsidP="00F605BA">
      <w:pPr>
        <w:rPr>
          <w:b/>
          <w:bCs/>
        </w:rPr>
      </w:pPr>
      <w:r>
        <w:rPr>
          <w:noProof/>
        </w:rPr>
        <w:drawing>
          <wp:inline distT="0" distB="0" distL="0" distR="0" wp14:anchorId="757C33D5" wp14:editId="3736B1C9">
            <wp:extent cx="5926455" cy="2990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0E0C" w14:textId="41B2DA44" w:rsidR="00F91BCD" w:rsidRDefault="00F91BCD" w:rsidP="00F605BA">
      <w:r w:rsidRPr="00F91BCD">
        <w:t xml:space="preserve">The Committee reviewed this year’s budget expenditure, noting </w:t>
      </w:r>
      <w:r>
        <w:t>that the Pavonia Place and Jingili Watergardens ac</w:t>
      </w:r>
      <w:r w:rsidR="006E3CF8">
        <w:t>cessible parking upgrades aren’t yet c</w:t>
      </w:r>
      <w:r>
        <w:t>omplete, but have been scheduled for completion before the end of financial year.</w:t>
      </w:r>
    </w:p>
    <w:p w14:paraId="1A282EE4" w14:textId="77777777" w:rsidR="00F91BCD" w:rsidRDefault="00F91BCD" w:rsidP="00F605BA"/>
    <w:p w14:paraId="21A2B857" w14:textId="2D6FAE17" w:rsidR="00F605BA" w:rsidRDefault="00F91BCD" w:rsidP="00F605BA">
      <w:r>
        <w:t>It was also noted that Council is continuing to investigate the Mindil Beach accessible matting</w:t>
      </w:r>
      <w:r w:rsidRPr="00F91BCD">
        <w:t xml:space="preserve"> </w:t>
      </w:r>
      <w:r>
        <w:t>project</w:t>
      </w:r>
      <w:r w:rsidR="00EC5824">
        <w:t>, and that this project is unlikely to be completed by the end of th</w:t>
      </w:r>
      <w:r w:rsidR="006E3CF8">
        <w:t>is</w:t>
      </w:r>
      <w:r w:rsidR="00EC5824">
        <w:t xml:space="preserve"> financial year. Council’s </w:t>
      </w:r>
      <w:r>
        <w:t xml:space="preserve">maintenance section </w:t>
      </w:r>
      <w:r w:rsidR="00EC5824">
        <w:t xml:space="preserve">has reviewed the proposed site and assessed </w:t>
      </w:r>
      <w:r>
        <w:t xml:space="preserve">resourcing requirements and associated ongoing maintenance costs. </w:t>
      </w:r>
      <w:r w:rsidR="00EC5824">
        <w:t>This analysis</w:t>
      </w:r>
      <w:r>
        <w:t xml:space="preserve"> </w:t>
      </w:r>
      <w:r w:rsidR="00EC5824">
        <w:t>identified</w:t>
      </w:r>
      <w:r w:rsidR="006E3CF8">
        <w:t xml:space="preserve"> that the site doesn’t</w:t>
      </w:r>
      <w:r w:rsidR="00EC5824">
        <w:t xml:space="preserve"> meet</w:t>
      </w:r>
      <w:r>
        <w:t xml:space="preserve"> </w:t>
      </w:r>
      <w:r w:rsidR="006E3CF8">
        <w:t xml:space="preserve">accessible </w:t>
      </w:r>
      <w:r>
        <w:t>grading require</w:t>
      </w:r>
      <w:r w:rsidR="006E3CF8">
        <w:t>ments</w:t>
      </w:r>
      <w:r>
        <w:t xml:space="preserve">. It is likely that excavation or other work will be required to meet </w:t>
      </w:r>
      <w:r w:rsidR="006E3CF8">
        <w:t>accessible grade</w:t>
      </w:r>
      <w:r>
        <w:t>s</w:t>
      </w:r>
      <w:r w:rsidR="006E3CF8">
        <w:t>.</w:t>
      </w:r>
      <w:r>
        <w:t xml:space="preserve"> Council officers recommend contracting the Aboriginal Areas Protection Authority (AAPA) to assess the site for </w:t>
      </w:r>
      <w:r w:rsidR="006E3CF8">
        <w:t>securing the required</w:t>
      </w:r>
      <w:r w:rsidR="00EC5824">
        <w:t xml:space="preserve"> clearance certificate. This is likely to c</w:t>
      </w:r>
      <w:r w:rsidR="006E3CF8">
        <w:t xml:space="preserve">ost approximately $10,000. Officers also recommend </w:t>
      </w:r>
      <w:r w:rsidR="00EC5824">
        <w:t xml:space="preserve">that an access consultant be contracted to conduct a thorough access audit at the site, taking into consideration the accessibility of nearby amenities. This is likely to cost between $5,000 - $10,000. </w:t>
      </w:r>
    </w:p>
    <w:p w14:paraId="700513C8" w14:textId="0DD4DA04" w:rsidR="00EC5824" w:rsidRDefault="00EC5824" w:rsidP="00F605BA"/>
    <w:p w14:paraId="01E1B186" w14:textId="086B7955" w:rsidR="00EC5824" w:rsidRDefault="00EC5824" w:rsidP="00F605BA">
      <w:r>
        <w:t xml:space="preserve">Committee agrees that we need to address potential barriers and issues before </w:t>
      </w:r>
      <w:r w:rsidR="006E3CF8">
        <w:t>Council can purchase the accessible</w:t>
      </w:r>
      <w:r>
        <w:t xml:space="preserve"> matting. </w:t>
      </w:r>
    </w:p>
    <w:p w14:paraId="3072EA5C" w14:textId="77777777" w:rsidR="00F82347" w:rsidRDefault="00F82347" w:rsidP="00F605BA"/>
    <w:p w14:paraId="42CCCAAA" w14:textId="77777777" w:rsidR="00F82347" w:rsidRDefault="00F82347" w:rsidP="00F605BA">
      <w:r>
        <w:t xml:space="preserve">The Committee considered allocating the unspent budget on three to four low-cost CBD accessible parking works identified in the upgrades list. </w:t>
      </w:r>
    </w:p>
    <w:p w14:paraId="7F68E19E" w14:textId="77777777" w:rsidR="00F82347" w:rsidRDefault="00F82347" w:rsidP="00F605BA"/>
    <w:p w14:paraId="4395A15D" w14:textId="64C6266E" w:rsidR="00F82347" w:rsidRDefault="00F82347" w:rsidP="00F605BA">
      <w:r>
        <w:lastRenderedPageBreak/>
        <w:t xml:space="preserve">Allocating the budget towards accessible playground features, such as accessible swings, was also raised as a consideration. </w:t>
      </w:r>
    </w:p>
    <w:p w14:paraId="31F9CBC1" w14:textId="77777777" w:rsidR="00F82347" w:rsidRDefault="00F82347" w:rsidP="00F82347"/>
    <w:p w14:paraId="39BC96C2" w14:textId="42C2E10C" w:rsidR="00EC5824" w:rsidRPr="00F91BCD" w:rsidRDefault="00EC5824" w:rsidP="00F82347">
      <w:r>
        <w:t>A decision wasn’t reached on how to use the remaining unspent budget</w:t>
      </w:r>
      <w:r w:rsidR="00F82347">
        <w:t>; however the Committee requested Community Development Officer to investigate the options further for the Committee to make an informed decision in a follow-up meeting during the first week of June.</w:t>
      </w:r>
    </w:p>
    <w:p w14:paraId="4A47196C" w14:textId="77777777" w:rsidR="00F82347" w:rsidRDefault="00F82347" w:rsidP="00F82347"/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F82347" w14:paraId="56EEA51C" w14:textId="77777777" w:rsidTr="006B4679">
        <w:trPr>
          <w:trHeight w:val="6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2B90" w14:textId="77777777" w:rsidR="00F82347" w:rsidRDefault="00F82347" w:rsidP="006B46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F94C" w14:textId="09DA6219" w:rsidR="00F82347" w:rsidRDefault="00F82347" w:rsidP="00F82347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CDO to consult with Recreation and Leisure Coordinator about the Playground and Parks strategy and previous playground equipment audits undertaken with reference to accessible equipment.</w:t>
            </w:r>
          </w:p>
        </w:tc>
      </w:tr>
      <w:tr w:rsidR="00803671" w14:paraId="491CFAE8" w14:textId="77777777" w:rsidTr="006B4679">
        <w:trPr>
          <w:trHeight w:val="6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5CD" w14:textId="77D27B0F" w:rsidR="00803671" w:rsidRDefault="00803671" w:rsidP="006B46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051" w14:textId="60C7D40D" w:rsidR="00803671" w:rsidRDefault="00803671" w:rsidP="00F82347">
            <w:pPr>
              <w:rPr>
                <w:lang w:eastAsia="en-US"/>
              </w:rPr>
            </w:pPr>
            <w:r>
              <w:rPr>
                <w:lang w:eastAsia="en-US"/>
              </w:rPr>
              <w:t>CDO to follow-up on costs of playground equipment and installation.</w:t>
            </w:r>
          </w:p>
        </w:tc>
      </w:tr>
      <w:tr w:rsidR="00F82347" w14:paraId="4A518663" w14:textId="77777777" w:rsidTr="006B4679">
        <w:trPr>
          <w:trHeight w:val="6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584" w14:textId="349D5124" w:rsidR="00F82347" w:rsidRDefault="00F82347" w:rsidP="006B46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5F9" w14:textId="642D7D28" w:rsidR="00F82347" w:rsidRDefault="00803671" w:rsidP="008036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CDO </w:t>
            </w:r>
            <w:r w:rsidR="00F82347">
              <w:rPr>
                <w:lang w:eastAsia="en-US"/>
              </w:rPr>
              <w:t xml:space="preserve">to investigate </w:t>
            </w:r>
            <w:r>
              <w:rPr>
                <w:lang w:eastAsia="en-US"/>
              </w:rPr>
              <w:t>costs for contracting AAPA and an access consultant to progress the Mindil Beach accessibility project.</w:t>
            </w:r>
          </w:p>
        </w:tc>
      </w:tr>
      <w:tr w:rsidR="00A9573C" w14:paraId="56C1B4F6" w14:textId="77777777" w:rsidTr="006B4679">
        <w:trPr>
          <w:trHeight w:val="6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D4B" w14:textId="3EA32407" w:rsidR="00A9573C" w:rsidRDefault="00A9573C" w:rsidP="006B46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E65" w14:textId="13A9FCB5" w:rsidR="00A9573C" w:rsidRDefault="00A9573C" w:rsidP="00803671">
            <w:pPr>
              <w:rPr>
                <w:lang w:eastAsia="en-US"/>
              </w:rPr>
            </w:pPr>
            <w:r>
              <w:rPr>
                <w:lang w:eastAsia="en-US"/>
              </w:rPr>
              <w:t>CDO to schedule a budget discussion meeting for the first week of June.</w:t>
            </w:r>
          </w:p>
        </w:tc>
      </w:tr>
    </w:tbl>
    <w:p w14:paraId="1C410E79" w14:textId="77777777" w:rsidR="00F82347" w:rsidRPr="00F605BA" w:rsidRDefault="00F82347" w:rsidP="00F82347"/>
    <w:p w14:paraId="5EF07861" w14:textId="77777777" w:rsidR="00F82347" w:rsidRDefault="00F82347" w:rsidP="00F605BA">
      <w:pPr>
        <w:rPr>
          <w:b/>
          <w:bCs/>
        </w:rPr>
      </w:pPr>
    </w:p>
    <w:p w14:paraId="2C61CDAA" w14:textId="0DE00EB9" w:rsidR="00F605BA" w:rsidRDefault="00320BFF" w:rsidP="00F605BA">
      <w:pPr>
        <w:ind w:firstLine="720"/>
        <w:rPr>
          <w:b/>
          <w:bCs/>
        </w:rPr>
      </w:pPr>
      <w:r>
        <w:rPr>
          <w:b/>
          <w:bCs/>
        </w:rPr>
        <w:t>6</w:t>
      </w:r>
      <w:r w:rsidR="00F605BA" w:rsidRPr="00F605BA">
        <w:rPr>
          <w:b/>
          <w:bCs/>
        </w:rPr>
        <w:t>.</w:t>
      </w:r>
      <w:r>
        <w:rPr>
          <w:b/>
          <w:bCs/>
        </w:rPr>
        <w:t>4</w:t>
      </w:r>
      <w:r w:rsidR="00F605BA" w:rsidRPr="00F605BA">
        <w:rPr>
          <w:b/>
          <w:bCs/>
        </w:rPr>
        <w:t xml:space="preserve"> Terms of Reference and Specialist Representatives membership terms</w:t>
      </w:r>
    </w:p>
    <w:p w14:paraId="1739CD8D" w14:textId="7012C09F" w:rsidR="00F605BA" w:rsidRDefault="00F605BA" w:rsidP="00F605BA">
      <w:r w:rsidRPr="00F605BA">
        <w:t xml:space="preserve">Community Development </w:t>
      </w:r>
      <w:r>
        <w:t>O</w:t>
      </w:r>
      <w:r w:rsidRPr="00F605BA">
        <w:t xml:space="preserve">fficer advised that the </w:t>
      </w:r>
      <w:r>
        <w:t>term for Specialist Representatives is ending 30 June 2020. They will be sent an em</w:t>
      </w:r>
      <w:r w:rsidR="00803671">
        <w:t xml:space="preserve">ail shortly to determine if the four current agencies represented will renew </w:t>
      </w:r>
      <w:r>
        <w:t xml:space="preserve">their </w:t>
      </w:r>
      <w:r w:rsidR="00803671">
        <w:t xml:space="preserve">membership </w:t>
      </w:r>
      <w:r>
        <w:t>term, from 1 July 2020- 30 June 2022.</w:t>
      </w:r>
    </w:p>
    <w:p w14:paraId="57CFBBC2" w14:textId="77777777" w:rsidR="00F605BA" w:rsidRDefault="00F605BA" w:rsidP="00F605BA"/>
    <w:p w14:paraId="674ECD61" w14:textId="051733FB" w:rsidR="00F605BA" w:rsidRDefault="00F605BA" w:rsidP="00F605BA">
      <w:r>
        <w:t>At the 3 March mee</w:t>
      </w:r>
      <w:r w:rsidR="00803671">
        <w:t xml:space="preserve">ting the Committee proposed that </w:t>
      </w:r>
      <w:r>
        <w:t>the Community Development Officer to approach Headspace Prism and Vanessa Harris from Northern Ter</w:t>
      </w:r>
      <w:r w:rsidR="00803671">
        <w:t xml:space="preserve">ritory Mental Health Coalition about joining the Committee as </w:t>
      </w:r>
      <w:r>
        <w:t>direct appoint</w:t>
      </w:r>
      <w:r w:rsidR="00803671">
        <w:t>ments</w:t>
      </w:r>
      <w:r>
        <w:t xml:space="preserve"> to dive</w:t>
      </w:r>
      <w:r w:rsidR="00803671">
        <w:t xml:space="preserve">rsify representation. To action this recommendation, </w:t>
      </w:r>
      <w:r>
        <w:t>the Committee’s Terms of Reference (ToR) will ne</w:t>
      </w:r>
      <w:r w:rsidR="00803671">
        <w:t>ed to be updated, with the new ToR</w:t>
      </w:r>
      <w:r>
        <w:t xml:space="preserve"> approved by Council.</w:t>
      </w:r>
    </w:p>
    <w:p w14:paraId="6A44B737" w14:textId="77777777" w:rsidR="00F605BA" w:rsidRDefault="00F605BA" w:rsidP="00F605BA">
      <w:pPr>
        <w:pStyle w:val="ListParagraph"/>
        <w:ind w:left="1440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F605BA" w14:paraId="699FFBFA" w14:textId="77777777" w:rsidTr="00F605BA">
        <w:trPr>
          <w:trHeight w:val="6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9C42" w14:textId="77777777" w:rsidR="00F605BA" w:rsidRDefault="00F605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83AA" w14:textId="5C5411E7" w:rsidR="00F605BA" w:rsidRDefault="00F605BA" w:rsidP="00803671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CDO to </w:t>
            </w:r>
            <w:r w:rsidR="00803671">
              <w:rPr>
                <w:lang w:eastAsia="en-US"/>
              </w:rPr>
              <w:t xml:space="preserve">email current specialist representatives regarding a renewal of their membership terms. </w:t>
            </w:r>
          </w:p>
        </w:tc>
      </w:tr>
      <w:tr w:rsidR="00803671" w14:paraId="7577F1EA" w14:textId="77777777" w:rsidTr="00F605BA">
        <w:trPr>
          <w:trHeight w:val="6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1DAC" w14:textId="597C86A1" w:rsidR="00803671" w:rsidRDefault="0080367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9A1" w14:textId="1945AC3A" w:rsidR="00803671" w:rsidRDefault="00803671">
            <w:pPr>
              <w:rPr>
                <w:lang w:eastAsia="en-US"/>
              </w:rPr>
            </w:pPr>
            <w:r>
              <w:rPr>
                <w:lang w:eastAsia="en-US"/>
              </w:rPr>
              <w:t>CDO to amend current ToR with suggested addition, and forward onto the Committee for further review and feedback, before the July meeting.</w:t>
            </w:r>
          </w:p>
        </w:tc>
      </w:tr>
    </w:tbl>
    <w:p w14:paraId="621E8D05" w14:textId="1510CB57" w:rsidR="00F605BA" w:rsidRPr="00F605BA" w:rsidRDefault="00F605BA" w:rsidP="00F605BA"/>
    <w:p w14:paraId="2C219311" w14:textId="77777777" w:rsidR="00F605BA" w:rsidRPr="00F605BA" w:rsidRDefault="00F605BA" w:rsidP="00F605BA">
      <w:pPr>
        <w:rPr>
          <w:b/>
          <w:bCs/>
        </w:rPr>
      </w:pPr>
    </w:p>
    <w:p w14:paraId="3F1BCCBF" w14:textId="56987188" w:rsidR="00F605BA" w:rsidRPr="00F605BA" w:rsidRDefault="00320BFF" w:rsidP="00F605BA">
      <w:pPr>
        <w:ind w:firstLine="720"/>
        <w:rPr>
          <w:b/>
          <w:bCs/>
        </w:rPr>
      </w:pPr>
      <w:r>
        <w:rPr>
          <w:b/>
          <w:bCs/>
        </w:rPr>
        <w:t>6.5</w:t>
      </w:r>
      <w:r w:rsidR="00F605BA" w:rsidRPr="00F605BA">
        <w:rPr>
          <w:b/>
          <w:bCs/>
        </w:rPr>
        <w:t xml:space="preserve"> Youth Advisory Committee (YAC)</w:t>
      </w:r>
    </w:p>
    <w:p w14:paraId="6E5E83EC" w14:textId="572D249D" w:rsidR="00F605BA" w:rsidRDefault="00F605BA" w:rsidP="00F605BA">
      <w:r>
        <w:t xml:space="preserve">YAC representatives </w:t>
      </w:r>
      <w:r w:rsidR="00803671">
        <w:t>were invited to attend; however were unable to make it</w:t>
      </w:r>
      <w:r>
        <w:t>; an</w:t>
      </w:r>
      <w:r w:rsidR="00803671">
        <w:t xml:space="preserve"> invitation will be extended for the </w:t>
      </w:r>
      <w:r>
        <w:t>next meeting in July. AIAC members</w:t>
      </w:r>
      <w:r w:rsidR="00803671">
        <w:t xml:space="preserve"> are also </w:t>
      </w:r>
      <w:r>
        <w:t>w</w:t>
      </w:r>
      <w:r w:rsidR="00803671">
        <w:t>elcome to attend a YAC meeting.</w:t>
      </w:r>
    </w:p>
    <w:p w14:paraId="51834106" w14:textId="77777777" w:rsidR="00A9573C" w:rsidRDefault="00A9573C" w:rsidP="00F605BA"/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A9573C" w14:paraId="5743579C" w14:textId="77777777" w:rsidTr="006B4679">
        <w:trPr>
          <w:trHeight w:val="6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EFCF" w14:textId="77777777" w:rsidR="00A9573C" w:rsidRDefault="00A9573C" w:rsidP="006B46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C6B7" w14:textId="67D15177" w:rsidR="00A9573C" w:rsidRDefault="00A9573C" w:rsidP="00A9573C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CDO to invite YAC to attend July meeting.</w:t>
            </w:r>
          </w:p>
        </w:tc>
      </w:tr>
    </w:tbl>
    <w:p w14:paraId="6C4952D3" w14:textId="77777777" w:rsidR="00F605BA" w:rsidRDefault="00F605BA" w:rsidP="00505203"/>
    <w:p w14:paraId="79E272FF" w14:textId="77777777" w:rsidR="00803671" w:rsidRDefault="00803671" w:rsidP="00505203"/>
    <w:p w14:paraId="266181FA" w14:textId="410A9C64" w:rsidR="00D9449A" w:rsidRDefault="00320BFF" w:rsidP="005E0D48">
      <w:pPr>
        <w:pStyle w:val="Heading1"/>
        <w:spacing w:before="0" w:after="0"/>
      </w:pPr>
      <w:r>
        <w:t>7</w:t>
      </w:r>
      <w:r w:rsidR="005E0D48">
        <w:t xml:space="preserve">.  </w:t>
      </w:r>
      <w:r w:rsidR="00D9449A">
        <w:t>MEMBERS UPDATE</w:t>
      </w:r>
    </w:p>
    <w:p w14:paraId="05C42E0A" w14:textId="0416AB04" w:rsidR="00505203" w:rsidRDefault="00F605BA" w:rsidP="00A614F5">
      <w:pPr>
        <w:pStyle w:val="ListParagraph"/>
        <w:numPr>
          <w:ilvl w:val="0"/>
          <w:numId w:val="21"/>
        </w:numPr>
      </w:pPr>
      <w:r>
        <w:t>Greg</w:t>
      </w:r>
      <w:r w:rsidR="00505203">
        <w:t xml:space="preserve"> </w:t>
      </w:r>
      <w:r w:rsidR="001009B9">
        <w:t xml:space="preserve">Turner </w:t>
      </w:r>
      <w:r w:rsidR="00505203">
        <w:t xml:space="preserve">- </w:t>
      </w:r>
      <w:r w:rsidR="00505203">
        <w:rPr>
          <w:rFonts w:cs="Arial"/>
          <w:color w:val="000000"/>
          <w:szCs w:val="24"/>
        </w:rPr>
        <w:t>Specialist Representative, Passenger Transport</w:t>
      </w:r>
    </w:p>
    <w:p w14:paraId="4B19997B" w14:textId="0F4CC885" w:rsidR="00F605BA" w:rsidRDefault="00F605BA" w:rsidP="00F605BA">
      <w:r>
        <w:lastRenderedPageBreak/>
        <w:t>Try before You Ride public transport event has been postponed; further updates will be provided once confirmed.</w:t>
      </w:r>
    </w:p>
    <w:p w14:paraId="1DF510CA" w14:textId="77777777" w:rsidR="00320BFF" w:rsidRDefault="00320BFF" w:rsidP="00F605BA"/>
    <w:p w14:paraId="5D91C76F" w14:textId="5CCC9EB9" w:rsidR="00320BFF" w:rsidRDefault="00320BFF" w:rsidP="00F605BA">
      <w:r w:rsidRPr="00320BFF">
        <w:t>Spin</w:t>
      </w:r>
      <w:r>
        <w:t xml:space="preserve">al Life Australia is working on an accessible Australia app to enable users to locate and navigate to facilities, venues and experiences that are accessible to them. </w:t>
      </w:r>
    </w:p>
    <w:p w14:paraId="40426C22" w14:textId="77777777" w:rsidR="00320BFF" w:rsidRDefault="00320BFF" w:rsidP="00F605BA"/>
    <w:p w14:paraId="1C52D44A" w14:textId="1C2A61C4" w:rsidR="004837B7" w:rsidRPr="004837B7" w:rsidRDefault="00320BFF" w:rsidP="004837B7">
      <w:pPr>
        <w:pStyle w:val="ListParagraph"/>
        <w:numPr>
          <w:ilvl w:val="0"/>
          <w:numId w:val="21"/>
        </w:numPr>
      </w:pPr>
      <w:r>
        <w:t xml:space="preserve">Susan Burns - </w:t>
      </w:r>
      <w:r>
        <w:rPr>
          <w:rFonts w:cs="Arial"/>
          <w:color w:val="000000"/>
          <w:szCs w:val="24"/>
        </w:rPr>
        <w:t>Specialist Representative, NDS</w:t>
      </w:r>
    </w:p>
    <w:p w14:paraId="20F560EA" w14:textId="42A1DDD0" w:rsidR="004837B7" w:rsidRPr="00320BFF" w:rsidRDefault="004837B7" w:rsidP="004837B7">
      <w:r>
        <w:t>NDS have been sending our regular COVID-19 updates, relevant to the disability sector, to their members and networks. Email Susan Burns if you want to be added to the contacts list.</w:t>
      </w:r>
    </w:p>
    <w:p w14:paraId="172ABBEF" w14:textId="77777777" w:rsidR="00320BFF" w:rsidRDefault="00320BFF" w:rsidP="00320BFF"/>
    <w:p w14:paraId="006EACF8" w14:textId="77777777" w:rsidR="00D9449A" w:rsidRDefault="00D9449A" w:rsidP="00CC4B95"/>
    <w:p w14:paraId="30EE554D" w14:textId="34BBF240" w:rsidR="00D9449A" w:rsidRDefault="004837B7" w:rsidP="005E0D48">
      <w:pPr>
        <w:pStyle w:val="Heading1"/>
        <w:spacing w:before="0" w:after="0"/>
      </w:pPr>
      <w:r>
        <w:t>8</w:t>
      </w:r>
      <w:r w:rsidR="005E0D48">
        <w:t xml:space="preserve">.  </w:t>
      </w:r>
      <w:r w:rsidR="00D9449A">
        <w:t xml:space="preserve">ANY </w:t>
      </w:r>
      <w:r w:rsidR="00D9449A" w:rsidRPr="000B7D25">
        <w:t>OTHER BUSINESS</w:t>
      </w:r>
    </w:p>
    <w:p w14:paraId="424B2F15" w14:textId="5766A5C7" w:rsidR="00717B3B" w:rsidRPr="00717B3B" w:rsidRDefault="00320BFF" w:rsidP="00717B3B">
      <w:r>
        <w:t xml:space="preserve">Works being undertaken on the Nightcliff exercise equipment have not taken accessibility for people with mobility impairments into account; due to raised curbing around the entire edging.  </w:t>
      </w:r>
    </w:p>
    <w:p w14:paraId="595A223D" w14:textId="77777777" w:rsidR="00717B3B" w:rsidRDefault="00717B3B" w:rsidP="00CC4B95"/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320BFF" w14:paraId="12BCFF33" w14:textId="77777777" w:rsidTr="006B4679">
        <w:trPr>
          <w:trHeight w:val="6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9EA" w14:textId="77777777" w:rsidR="00320BFF" w:rsidRDefault="00320BFF" w:rsidP="006B46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7C8C" w14:textId="55D948D0" w:rsidR="00320BFF" w:rsidRDefault="00320BFF" w:rsidP="00320BFF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CDO to enquire with Recreation and Leisure Coordinator and/or the Design and Project Delivery team about the </w:t>
            </w:r>
            <w:r w:rsidR="00A9573C">
              <w:t xml:space="preserve">Nightcliff fitness equipment </w:t>
            </w:r>
            <w:r>
              <w:rPr>
                <w:lang w:eastAsia="en-US"/>
              </w:rPr>
              <w:t>works and request that accessibility of the site be reviewed.</w:t>
            </w:r>
          </w:p>
        </w:tc>
      </w:tr>
    </w:tbl>
    <w:p w14:paraId="038965DE" w14:textId="77777777" w:rsidR="00320BFF" w:rsidRDefault="00320BFF" w:rsidP="00CC4B95"/>
    <w:p w14:paraId="22D42955" w14:textId="77777777" w:rsidR="00320BFF" w:rsidRPr="0051006A" w:rsidRDefault="00320BFF" w:rsidP="00CC4B95"/>
    <w:p w14:paraId="71E06C01" w14:textId="6206164C" w:rsidR="001B1D4F" w:rsidRDefault="004837B7" w:rsidP="005E0D48">
      <w:pPr>
        <w:pStyle w:val="Heading1"/>
        <w:tabs>
          <w:tab w:val="left" w:pos="-1440"/>
          <w:tab w:val="left" w:pos="426"/>
        </w:tabs>
        <w:spacing w:before="0" w:after="0"/>
        <w:jc w:val="both"/>
      </w:pPr>
      <w:r>
        <w:t>9</w:t>
      </w:r>
      <w:r w:rsidR="005E0D48">
        <w:t xml:space="preserve">. </w:t>
      </w:r>
      <w:r w:rsidR="001B1D4F">
        <w:t>MEETING CLOSED</w:t>
      </w:r>
    </w:p>
    <w:p w14:paraId="499C4724" w14:textId="77777777" w:rsidR="001B1D4F" w:rsidRDefault="001B1D4F" w:rsidP="001B1D4F">
      <w:r>
        <w:t>Meeting closed at 3.00pm.</w:t>
      </w:r>
    </w:p>
    <w:p w14:paraId="0B6215C2" w14:textId="77777777" w:rsidR="001B1D4F" w:rsidRDefault="001B1D4F" w:rsidP="001B1D4F">
      <w:pPr>
        <w:pStyle w:val="Heading1"/>
        <w:tabs>
          <w:tab w:val="left" w:pos="-1440"/>
          <w:tab w:val="left" w:pos="426"/>
        </w:tabs>
        <w:spacing w:before="0" w:after="0"/>
        <w:jc w:val="both"/>
      </w:pPr>
    </w:p>
    <w:p w14:paraId="4CE9799C" w14:textId="04B7D798" w:rsidR="00D9449A" w:rsidRPr="00B56A83" w:rsidRDefault="001B1D4F" w:rsidP="001B1D4F">
      <w:pPr>
        <w:pStyle w:val="Heading1"/>
        <w:tabs>
          <w:tab w:val="left" w:pos="-1440"/>
          <w:tab w:val="left" w:pos="426"/>
        </w:tabs>
        <w:spacing w:before="0" w:after="0"/>
        <w:jc w:val="both"/>
        <w:rPr>
          <w:b w:val="0"/>
        </w:rPr>
      </w:pPr>
      <w:r w:rsidRPr="001B1D4F">
        <w:rPr>
          <w:b w:val="0"/>
        </w:rPr>
        <w:t>Next meeting is</w:t>
      </w:r>
      <w:r>
        <w:t xml:space="preserve"> </w:t>
      </w:r>
      <w:r w:rsidR="005232F9">
        <w:rPr>
          <w:b w:val="0"/>
        </w:rPr>
        <w:t>1.30- 3.00pm, Tuesday</w:t>
      </w:r>
      <w:r w:rsidR="00F605BA">
        <w:rPr>
          <w:b w:val="0"/>
        </w:rPr>
        <w:t xml:space="preserve">, 21 July </w:t>
      </w:r>
      <w:r w:rsidR="00A30B81">
        <w:rPr>
          <w:b w:val="0"/>
        </w:rPr>
        <w:t>2020. All meetings are held at Casuarina Library Meeting Room</w:t>
      </w:r>
      <w:r>
        <w:rPr>
          <w:b w:val="0"/>
        </w:rPr>
        <w:t>.</w:t>
      </w:r>
    </w:p>
    <w:p w14:paraId="33EB301D" w14:textId="77777777" w:rsidR="00B56A83" w:rsidRDefault="00B56A83">
      <w:pPr>
        <w:spacing w:after="200" w:line="276" w:lineRule="auto"/>
        <w:sectPr w:rsidR="00B56A83" w:rsidSect="009341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14:paraId="60A1853A" w14:textId="77777777"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14:paraId="2F80E0DB" w14:textId="77777777" w:rsidR="00A13FF7" w:rsidRDefault="00A13FF7" w:rsidP="00AD1AF8">
      <w:pPr>
        <w:jc w:val="center"/>
      </w:pPr>
    </w:p>
    <w:p w14:paraId="7E3F02C7" w14:textId="77777777" w:rsidR="001B1D4F" w:rsidRDefault="001B1D4F" w:rsidP="001B1D4F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Summary of Actions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93"/>
        <w:gridCol w:w="2731"/>
        <w:gridCol w:w="9251"/>
        <w:gridCol w:w="2126"/>
      </w:tblGrid>
      <w:tr w:rsidR="001B1D4F" w14:paraId="2CCE6C24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8899" w14:textId="77777777" w:rsidR="001B1D4F" w:rsidRDefault="001B1D4F" w:rsidP="006472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Meeting Date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3C9B" w14:textId="77777777" w:rsidR="001B1D4F" w:rsidRDefault="001B1D4F" w:rsidP="006472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FD25" w14:textId="77777777" w:rsidR="001B1D4F" w:rsidRDefault="001B1D4F" w:rsidP="006472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5194" w14:textId="77777777" w:rsidR="001B1D4F" w:rsidRDefault="001B1D4F" w:rsidP="006472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Status</w:t>
            </w:r>
          </w:p>
        </w:tc>
      </w:tr>
      <w:tr w:rsidR="001B1D4F" w14:paraId="1D56343A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5E99" w14:textId="77777777" w:rsidR="001B1D4F" w:rsidRDefault="001B1D4F" w:rsidP="0064720E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CBEE" w14:textId="77777777" w:rsidR="001B1D4F" w:rsidRDefault="001B1D4F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Event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3B6" w14:textId="77777777" w:rsidR="001B1D4F" w:rsidRDefault="001B1D4F" w:rsidP="0064720E">
            <w:pPr>
              <w:pStyle w:val="ListParagraph"/>
              <w:numPr>
                <w:ilvl w:val="0"/>
                <w:numId w:val="12"/>
              </w:numPr>
              <w:ind w:left="317" w:hanging="246"/>
              <w:rPr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Members to send outline of event accessibility concerns to CoD to be raised with event organisers.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CD8B" w14:textId="77777777" w:rsidR="001B1D4F" w:rsidRDefault="001B1D4F" w:rsidP="0064720E">
            <w:pPr>
              <w:ind w:left="-43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Ongoing</w:t>
            </w:r>
          </w:p>
        </w:tc>
      </w:tr>
      <w:tr w:rsidR="001B1D4F" w14:paraId="022A7B89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49AC" w14:textId="77777777" w:rsidR="001B1D4F" w:rsidRDefault="001B1D4F" w:rsidP="0064720E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1298" w14:textId="77777777" w:rsidR="001B1D4F" w:rsidRDefault="001B1D4F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Sector Support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1327" w14:textId="77777777" w:rsidR="001B1D4F" w:rsidRDefault="001B1D4F" w:rsidP="0064720E">
            <w:pPr>
              <w:pStyle w:val="ListParagraph"/>
              <w:numPr>
                <w:ilvl w:val="0"/>
                <w:numId w:val="12"/>
              </w:numPr>
              <w:ind w:left="303" w:hanging="24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Members to support events and activities as much as possible.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B960" w14:textId="77777777" w:rsidR="001B1D4F" w:rsidRDefault="001B1D4F" w:rsidP="0064720E">
            <w:pPr>
              <w:ind w:left="-5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Ongoing</w:t>
            </w:r>
          </w:p>
        </w:tc>
      </w:tr>
      <w:tr w:rsidR="001B1D4F" w14:paraId="1650D89A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DA36" w14:textId="77777777" w:rsidR="001B1D4F" w:rsidRDefault="001B1D4F" w:rsidP="0064720E">
            <w:pPr>
              <w:rPr>
                <w:lang w:eastAsia="en-US"/>
              </w:rPr>
            </w:pPr>
            <w:r>
              <w:rPr>
                <w:lang w:eastAsia="en-US"/>
              </w:rPr>
              <w:t>25/09/2019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03D" w14:textId="77777777" w:rsidR="001B1D4F" w:rsidRDefault="001B1D4F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MLAK Key System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DBE" w14:textId="77777777" w:rsidR="001B1D4F" w:rsidRDefault="001B1D4F" w:rsidP="0064720E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CDO to </w:t>
            </w:r>
            <w:r>
              <w:rPr>
                <w:lang w:eastAsia="en-US"/>
              </w:rPr>
              <w:t>review documentation on PDA’s campaign and MLAK system and seek further guidance on any possible action.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73BD" w14:textId="77777777" w:rsidR="001B1D4F" w:rsidRDefault="001B1D4F" w:rsidP="0064720E">
            <w:pPr>
              <w:ind w:left="-4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Ongoing</w:t>
            </w:r>
          </w:p>
        </w:tc>
      </w:tr>
      <w:tr w:rsidR="00A9573C" w14:paraId="72B78F17" w14:textId="77777777" w:rsidTr="004837B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59A" w14:textId="5199FF1D" w:rsidR="00A9573C" w:rsidRDefault="00A9573C" w:rsidP="0064720E">
            <w:pPr>
              <w:rPr>
                <w:lang w:eastAsia="en-US"/>
              </w:rPr>
            </w:pPr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DA1" w14:textId="1BDCCC4F" w:rsidR="00A9573C" w:rsidRDefault="00A9573C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Project Grants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44F" w14:textId="0096C533" w:rsidR="00A9573C" w:rsidRDefault="00A9573C" w:rsidP="0064720E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  <w:lang w:eastAsia="en-US"/>
              </w:rPr>
            </w:pPr>
            <w:r w:rsidRPr="001B1D4F">
              <w:t>Committee investigate and advise Council of any grants that could be applied for to assist in funding recommended projects.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94BA" w14:textId="3317E87B" w:rsidR="00A9573C" w:rsidRDefault="00A9573C" w:rsidP="0064720E">
            <w:pPr>
              <w:ind w:left="-43"/>
              <w:rPr>
                <w:szCs w:val="24"/>
                <w:lang w:eastAsia="en-US"/>
              </w:rPr>
            </w:pPr>
            <w:r w:rsidRPr="006C1D3D">
              <w:t>Update by next meeting</w:t>
            </w:r>
          </w:p>
        </w:tc>
      </w:tr>
      <w:tr w:rsidR="00A9573C" w14:paraId="7C907989" w14:textId="77777777" w:rsidTr="004837B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84D" w14:textId="373E7DF1" w:rsidR="00A9573C" w:rsidRDefault="00A9573C" w:rsidP="0064720E">
            <w:pPr>
              <w:rPr>
                <w:lang w:eastAsia="en-US"/>
              </w:rPr>
            </w:pPr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7AA" w14:textId="737261EC" w:rsidR="00A9573C" w:rsidRDefault="00A9573C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Accessible Parking Permits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63F" w14:textId="06239B64" w:rsidR="00A9573C" w:rsidRDefault="00A9573C" w:rsidP="0064720E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  <w:lang w:eastAsia="en-US"/>
              </w:rPr>
            </w:pPr>
            <w:r w:rsidRPr="001B1D4F">
              <w:t>CDO to investigate ambulant and wheelchair accessible parking request from committee.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F49" w14:textId="1F0CFA29" w:rsidR="00A9573C" w:rsidRDefault="00A9573C" w:rsidP="0064720E">
            <w:pPr>
              <w:rPr>
                <w:lang w:eastAsia="en-US"/>
              </w:rPr>
            </w:pPr>
            <w:r w:rsidRPr="001B1D4F">
              <w:rPr>
                <w:lang w:eastAsia="en-US"/>
              </w:rPr>
              <w:t>Update by next meeting</w:t>
            </w:r>
          </w:p>
        </w:tc>
      </w:tr>
      <w:tr w:rsidR="00A9573C" w14:paraId="72A48F26" w14:textId="77777777" w:rsidTr="004837B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AB0" w14:textId="4FE5BE86" w:rsidR="00A9573C" w:rsidRDefault="00A9573C" w:rsidP="0064720E">
            <w:pPr>
              <w:rPr>
                <w:lang w:eastAsia="en-US"/>
              </w:rPr>
            </w:pPr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DC3" w14:textId="3BCB0D65" w:rsidR="00A9573C" w:rsidRDefault="00A9573C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YAC Update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3EE" w14:textId="77CDB90D" w:rsidR="00A9573C" w:rsidRDefault="00A9573C" w:rsidP="0064720E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 w:rsidRPr="001B1D4F">
              <w:t>CDO to invite a YAC representative to the next AIAC committee meeting.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CE2" w14:textId="2A410E00" w:rsidR="00A9573C" w:rsidRDefault="00A9573C" w:rsidP="0064720E">
            <w:pPr>
              <w:rPr>
                <w:lang w:eastAsia="en-US"/>
              </w:rPr>
            </w:pPr>
            <w:r>
              <w:rPr>
                <w:lang w:eastAsia="en-US"/>
              </w:rPr>
              <w:t>July meeting</w:t>
            </w:r>
          </w:p>
        </w:tc>
      </w:tr>
      <w:tr w:rsidR="00A9573C" w14:paraId="19F38443" w14:textId="77777777" w:rsidTr="004837B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5B9" w14:textId="6DECA6CD" w:rsidR="00A9573C" w:rsidRDefault="00A9573C" w:rsidP="0064720E">
            <w:pPr>
              <w:rPr>
                <w:lang w:eastAsia="en-US"/>
              </w:rPr>
            </w:pPr>
            <w:r>
              <w:rPr>
                <w:lang w:eastAsia="en-US"/>
              </w:rPr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9DB" w14:textId="2AC7E82E" w:rsidR="00A9573C" w:rsidRDefault="00A9573C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Accessible Playground Equipment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0C9" w14:textId="77777777" w:rsidR="00A9573C" w:rsidRPr="00A9573C" w:rsidRDefault="00A9573C" w:rsidP="0064720E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lang w:eastAsia="en-US"/>
              </w:rPr>
              <w:t>CDO to consult with Recreation and Leisure Coordinator about the Playground and Parks strategy and previous playground equipment audits undertaken with reference to accessible equipment.</w:t>
            </w:r>
          </w:p>
          <w:p w14:paraId="084113A0" w14:textId="2EB93CD5" w:rsidR="00A9573C" w:rsidRDefault="00A9573C" w:rsidP="0064720E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lang w:eastAsia="en-US"/>
              </w:rPr>
              <w:t>CDO to follow-up on costs of playground equipment and installation.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52A" w14:textId="0FB41DEB" w:rsidR="00A9573C" w:rsidRPr="00A9573C" w:rsidRDefault="00A9573C" w:rsidP="00A9573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For June meeting</w:t>
            </w:r>
          </w:p>
        </w:tc>
      </w:tr>
      <w:tr w:rsidR="00A9573C" w14:paraId="4CD42F50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7A5" w14:textId="697B277D" w:rsidR="00A9573C" w:rsidRPr="003D4011" w:rsidRDefault="00A9573C" w:rsidP="0064720E">
            <w:r w:rsidRPr="007E6556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905" w14:textId="068961BB" w:rsidR="00A9573C" w:rsidRDefault="00A9573C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Mindil Beach Matting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182" w14:textId="19E9F7F7" w:rsidR="00A9573C" w:rsidRPr="00DE2227" w:rsidRDefault="00A9573C" w:rsidP="0064720E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lang w:eastAsia="en-US"/>
              </w:rPr>
              <w:t>CDO to investigate costs for contracting AAPA and an access consultant to progress the Mindil Beach accessibility project.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702" w14:textId="71B0D349" w:rsidR="00A9573C" w:rsidRDefault="00A9573C" w:rsidP="0064720E">
            <w:pPr>
              <w:rPr>
                <w:lang w:eastAsia="en-US"/>
              </w:rPr>
            </w:pPr>
            <w:r w:rsidRPr="007D0FD4">
              <w:t>For June meeting</w:t>
            </w:r>
          </w:p>
        </w:tc>
      </w:tr>
      <w:tr w:rsidR="00A9573C" w14:paraId="25E9790A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929" w14:textId="57A2404B" w:rsidR="00A9573C" w:rsidRDefault="00A9573C">
            <w:r w:rsidRPr="00A9573C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605" w14:textId="665B9BD2" w:rsidR="00A9573C" w:rsidRDefault="00A9573C" w:rsidP="00A9573C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Budget Discussion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CA3" w14:textId="5DBFF0FA" w:rsidR="00A9573C" w:rsidRPr="00DE2227" w:rsidRDefault="00A9573C" w:rsidP="0064720E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 w:rsidRPr="00A9573C">
              <w:rPr>
                <w:szCs w:val="24"/>
                <w:lang w:eastAsia="en-US"/>
              </w:rPr>
              <w:t>CDO to schedule a budget discussion meeting for the first week of June.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591" w14:textId="27A69EEB" w:rsidR="00A9573C" w:rsidRDefault="00A9573C">
            <w:r w:rsidRPr="007D0FD4">
              <w:t>For June meeting</w:t>
            </w:r>
          </w:p>
        </w:tc>
      </w:tr>
      <w:tr w:rsidR="00A9573C" w14:paraId="174BD8AF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48D" w14:textId="65172A91" w:rsidR="00A9573C" w:rsidRDefault="00A9573C">
            <w:r w:rsidRPr="000B0595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65F" w14:textId="59C31C3B" w:rsidR="00A9573C" w:rsidRDefault="00A9573C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Specialist Reps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0B6" w14:textId="6B3CF35B" w:rsidR="00A9573C" w:rsidRPr="00DE2227" w:rsidRDefault="00A9573C" w:rsidP="0064720E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CDO to email current specialist representatives regarding a renewal of their membership terms.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5E2" w14:textId="3E2B598A" w:rsidR="00A9573C" w:rsidRDefault="00A9573C">
            <w:r>
              <w:t>By end of May</w:t>
            </w:r>
          </w:p>
        </w:tc>
      </w:tr>
      <w:tr w:rsidR="00A9573C" w14:paraId="53D2E16B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7349" w14:textId="44C8E3B4" w:rsidR="00A9573C" w:rsidRDefault="00A9573C">
            <w:r w:rsidRPr="000B0595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CD3" w14:textId="58F3AFDD" w:rsidR="00A9573C" w:rsidRDefault="00A9573C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Terms of Reference Review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44F" w14:textId="1C50E47E" w:rsidR="00A9573C" w:rsidRDefault="00A9573C" w:rsidP="001B1D4F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>
              <w:rPr>
                <w:lang w:eastAsia="en-US"/>
              </w:rPr>
              <w:t>CDO to amend current ToR with suggested addition, and forward onto the Committee for further review and feedback, before the July meeting.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361" w14:textId="2016D781" w:rsidR="00A9573C" w:rsidRDefault="00A9573C">
            <w:r>
              <w:t>For July meeting</w:t>
            </w:r>
          </w:p>
        </w:tc>
      </w:tr>
      <w:tr w:rsidR="00A9573C" w14:paraId="2CA7CBA5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357" w14:textId="69BA09E2" w:rsidR="00A9573C" w:rsidRDefault="00A9573C">
            <w:r w:rsidRPr="001C4585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F83" w14:textId="66077F15" w:rsidR="00A9573C" w:rsidRDefault="00A9573C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YAC Attendance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331" w14:textId="2C1B4DB4" w:rsidR="00A9573C" w:rsidRDefault="00A9573C" w:rsidP="001B1D4F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 w:rsidRPr="00A9573C">
              <w:t>CDO to invite YAC to attend July meeting.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708" w14:textId="0DC805DD" w:rsidR="00A9573C" w:rsidRDefault="00A9573C">
            <w:r w:rsidRPr="00A9573C">
              <w:t>For July meeting</w:t>
            </w:r>
          </w:p>
        </w:tc>
      </w:tr>
      <w:tr w:rsidR="00A9573C" w14:paraId="62F7BBF6" w14:textId="77777777" w:rsidTr="0064720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556" w14:textId="211A11D9" w:rsidR="00A9573C" w:rsidRDefault="00A9573C">
            <w:r w:rsidRPr="001C4585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727" w14:textId="5E28F61B" w:rsidR="00A9573C" w:rsidRDefault="00A9573C" w:rsidP="0064720E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Nightcliff Fitness Equipment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4E1" w14:textId="1E867A98" w:rsidR="00A9573C" w:rsidRPr="001B1D4F" w:rsidRDefault="00A9573C" w:rsidP="001B1D4F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>
              <w:rPr>
                <w:lang w:eastAsia="en-US"/>
              </w:rPr>
              <w:t>CDO to enquire with Recreation and Leisure Coordinator and/or the Design and Project Delivery team about the Nightcliff fitness equipment works and request that accessibility of the site be reviewed.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9D2" w14:textId="4D95A8E8" w:rsidR="00A9573C" w:rsidRDefault="00A9573C" w:rsidP="0064720E">
            <w:pPr>
              <w:rPr>
                <w:lang w:eastAsia="en-US"/>
              </w:rPr>
            </w:pPr>
            <w:r>
              <w:rPr>
                <w:lang w:eastAsia="en-US"/>
              </w:rPr>
              <w:t>ASAP</w:t>
            </w:r>
          </w:p>
        </w:tc>
      </w:tr>
    </w:tbl>
    <w:p w14:paraId="46ED53DE" w14:textId="77777777" w:rsidR="00A13321" w:rsidRDefault="00A13321" w:rsidP="00AD1AF8">
      <w:pPr>
        <w:jc w:val="center"/>
      </w:pPr>
    </w:p>
    <w:p w14:paraId="19B7372E" w14:textId="77777777" w:rsidR="001B1D4F" w:rsidRDefault="001B1D4F">
      <w:pPr>
        <w:jc w:val="center"/>
      </w:pPr>
    </w:p>
    <w:sectPr w:rsidR="001B1D4F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34F8" w14:textId="77777777" w:rsidR="009154CF" w:rsidRDefault="009154CF" w:rsidP="00D9449A">
      <w:r>
        <w:separator/>
      </w:r>
    </w:p>
  </w:endnote>
  <w:endnote w:type="continuationSeparator" w:id="0">
    <w:p w14:paraId="177D23EA" w14:textId="77777777" w:rsidR="009154CF" w:rsidRDefault="009154CF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6CA2" w14:textId="77777777" w:rsidR="001B1D4F" w:rsidRDefault="001B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D047" w14:textId="682BDB39"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371169">
      <w:rPr>
        <w:b/>
        <w:bCs/>
        <w:noProof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371169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5B6FF55B" w14:textId="77777777" w:rsidR="005A5047" w:rsidRDefault="005A5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DEA46" w14:textId="61D05CA4"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371169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371169">
      <w:rPr>
        <w:b/>
        <w:bCs/>
        <w:noProof/>
      </w:rPr>
      <w:t>6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6CAC6" w14:textId="77777777" w:rsidR="009154CF" w:rsidRDefault="009154CF" w:rsidP="00D9449A">
      <w:r>
        <w:separator/>
      </w:r>
    </w:p>
  </w:footnote>
  <w:footnote w:type="continuationSeparator" w:id="0">
    <w:p w14:paraId="1A23A5BC" w14:textId="77777777" w:rsidR="009154CF" w:rsidRDefault="009154CF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F3A06" w14:textId="77777777" w:rsidR="001B1D4F" w:rsidRDefault="00371169">
    <w:pPr>
      <w:pStyle w:val="Header"/>
    </w:pPr>
    <w:r>
      <w:rPr>
        <w:noProof/>
      </w:rPr>
      <w:pict w14:anchorId="38204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2172" o:spid="_x0000_s2050" type="#_x0000_t136" style="position:absolute;margin-left:0;margin-top:0;width:556.7pt;height:1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3AC9" w14:textId="77777777" w:rsidR="00CC4B95" w:rsidRDefault="00371169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noProof/>
      </w:rPr>
      <w:pict w14:anchorId="49297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2173" o:spid="_x0000_s2051" type="#_x0000_t136" style="position:absolute;margin-left:0;margin-top:0;width:556.7pt;height:10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RMED"/>
          <w10:wrap anchorx="margin" anchory="margin"/>
        </v:shape>
      </w:pict>
    </w:r>
    <w:r w:rsidR="00147548"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 w:rsidR="0001272D">
      <w:rPr>
        <w:sz w:val="20"/>
      </w:rPr>
      <w:t>21 January</w:t>
    </w:r>
    <w:r w:rsidR="008F3F57">
      <w:rPr>
        <w:sz w:val="20"/>
      </w:rPr>
      <w:t xml:space="preserve"> </w:t>
    </w:r>
    <w:r w:rsidR="0001272D">
      <w:rPr>
        <w:sz w:val="20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FD67F" w14:textId="77777777" w:rsidR="001B1D4F" w:rsidRDefault="00371169">
    <w:pPr>
      <w:pStyle w:val="Header"/>
    </w:pPr>
    <w:r>
      <w:rPr>
        <w:noProof/>
      </w:rPr>
      <w:pict w14:anchorId="58025F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2171" o:spid="_x0000_s2049" type="#_x0000_t136" style="position:absolute;margin-left:0;margin-top:0;width:556.7pt;height:1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0A3"/>
    <w:multiLevelType w:val="hybridMultilevel"/>
    <w:tmpl w:val="ADA2BE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E18"/>
    <w:multiLevelType w:val="hybridMultilevel"/>
    <w:tmpl w:val="AE0EFA7E"/>
    <w:lvl w:ilvl="0" w:tplc="6C1AB35C">
      <w:start w:val="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E19"/>
    <w:multiLevelType w:val="hybridMultilevel"/>
    <w:tmpl w:val="15E8AB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9C6A5C"/>
    <w:multiLevelType w:val="hybridMultilevel"/>
    <w:tmpl w:val="58E0E5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91035"/>
    <w:multiLevelType w:val="hybridMultilevel"/>
    <w:tmpl w:val="421A6BE6"/>
    <w:lvl w:ilvl="0" w:tplc="6C1AB35C">
      <w:start w:val="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6B777D"/>
    <w:multiLevelType w:val="hybridMultilevel"/>
    <w:tmpl w:val="5F222DB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 w15:restartNumberingAfterBreak="0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2FD326C"/>
    <w:multiLevelType w:val="hybridMultilevel"/>
    <w:tmpl w:val="2B721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21"/>
  </w:num>
  <w:num w:numId="5">
    <w:abstractNumId w:val="20"/>
  </w:num>
  <w:num w:numId="6">
    <w:abstractNumId w:val="25"/>
  </w:num>
  <w:num w:numId="7">
    <w:abstractNumId w:val="6"/>
  </w:num>
  <w:num w:numId="8">
    <w:abstractNumId w:val="9"/>
  </w:num>
  <w:num w:numId="9">
    <w:abstractNumId w:val="3"/>
  </w:num>
  <w:num w:numId="10">
    <w:abstractNumId w:val="16"/>
  </w:num>
  <w:num w:numId="11">
    <w:abstractNumId w:val="8"/>
  </w:num>
  <w:num w:numId="12">
    <w:abstractNumId w:val="11"/>
  </w:num>
  <w:num w:numId="13">
    <w:abstractNumId w:val="18"/>
  </w:num>
  <w:num w:numId="14">
    <w:abstractNumId w:val="19"/>
  </w:num>
  <w:num w:numId="15">
    <w:abstractNumId w:val="23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  <w:num w:numId="22">
    <w:abstractNumId w:val="12"/>
  </w:num>
  <w:num w:numId="23">
    <w:abstractNumId w:val="1"/>
  </w:num>
  <w:num w:numId="24">
    <w:abstractNumId w:val="2"/>
  </w:num>
  <w:num w:numId="25">
    <w:abstractNumId w:val="14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0386D"/>
    <w:rsid w:val="000040ED"/>
    <w:rsid w:val="00005EA2"/>
    <w:rsid w:val="000122DA"/>
    <w:rsid w:val="0001272D"/>
    <w:rsid w:val="00016F3A"/>
    <w:rsid w:val="000238D8"/>
    <w:rsid w:val="00024B75"/>
    <w:rsid w:val="00036B77"/>
    <w:rsid w:val="0007762F"/>
    <w:rsid w:val="0008191C"/>
    <w:rsid w:val="000927CC"/>
    <w:rsid w:val="000F006E"/>
    <w:rsid w:val="001009B9"/>
    <w:rsid w:val="00123C12"/>
    <w:rsid w:val="0013476F"/>
    <w:rsid w:val="00137046"/>
    <w:rsid w:val="001402DD"/>
    <w:rsid w:val="00140674"/>
    <w:rsid w:val="00146F4B"/>
    <w:rsid w:val="00147548"/>
    <w:rsid w:val="001803DB"/>
    <w:rsid w:val="001A0A59"/>
    <w:rsid w:val="001A6EF7"/>
    <w:rsid w:val="001B1D4F"/>
    <w:rsid w:val="002158C5"/>
    <w:rsid w:val="00227B69"/>
    <w:rsid w:val="002551A4"/>
    <w:rsid w:val="002A6F80"/>
    <w:rsid w:val="002C63AC"/>
    <w:rsid w:val="002C6819"/>
    <w:rsid w:val="002F1B36"/>
    <w:rsid w:val="002F5B75"/>
    <w:rsid w:val="003002B9"/>
    <w:rsid w:val="003057B3"/>
    <w:rsid w:val="00317DC3"/>
    <w:rsid w:val="00320BFF"/>
    <w:rsid w:val="00322B43"/>
    <w:rsid w:val="003238EF"/>
    <w:rsid w:val="003526A7"/>
    <w:rsid w:val="00355C13"/>
    <w:rsid w:val="003643DE"/>
    <w:rsid w:val="0036755F"/>
    <w:rsid w:val="00371169"/>
    <w:rsid w:val="00376908"/>
    <w:rsid w:val="003A1F65"/>
    <w:rsid w:val="003A4281"/>
    <w:rsid w:val="003B6E57"/>
    <w:rsid w:val="003F39AD"/>
    <w:rsid w:val="0041072F"/>
    <w:rsid w:val="00424F94"/>
    <w:rsid w:val="004540A3"/>
    <w:rsid w:val="004625A7"/>
    <w:rsid w:val="0047082B"/>
    <w:rsid w:val="00470ED5"/>
    <w:rsid w:val="00473E1F"/>
    <w:rsid w:val="004837B7"/>
    <w:rsid w:val="00497D27"/>
    <w:rsid w:val="004B173B"/>
    <w:rsid w:val="004B7883"/>
    <w:rsid w:val="004C5D8D"/>
    <w:rsid w:val="004E36BA"/>
    <w:rsid w:val="004E4135"/>
    <w:rsid w:val="004E74E3"/>
    <w:rsid w:val="00502B7B"/>
    <w:rsid w:val="00505203"/>
    <w:rsid w:val="0051744E"/>
    <w:rsid w:val="005232F9"/>
    <w:rsid w:val="00526F5D"/>
    <w:rsid w:val="00531FDD"/>
    <w:rsid w:val="005626D7"/>
    <w:rsid w:val="00565CCA"/>
    <w:rsid w:val="00585526"/>
    <w:rsid w:val="005A4168"/>
    <w:rsid w:val="005A5047"/>
    <w:rsid w:val="005D608B"/>
    <w:rsid w:val="005E0D48"/>
    <w:rsid w:val="006359C5"/>
    <w:rsid w:val="00642AE6"/>
    <w:rsid w:val="00644809"/>
    <w:rsid w:val="0065383F"/>
    <w:rsid w:val="00667F0D"/>
    <w:rsid w:val="00672447"/>
    <w:rsid w:val="00682DF0"/>
    <w:rsid w:val="0068783D"/>
    <w:rsid w:val="006A16C3"/>
    <w:rsid w:val="006B200C"/>
    <w:rsid w:val="006E3CF8"/>
    <w:rsid w:val="00712BF6"/>
    <w:rsid w:val="00717B3B"/>
    <w:rsid w:val="00721EAB"/>
    <w:rsid w:val="00731A4E"/>
    <w:rsid w:val="00735543"/>
    <w:rsid w:val="007469C5"/>
    <w:rsid w:val="007724EF"/>
    <w:rsid w:val="00774AC3"/>
    <w:rsid w:val="007A43DA"/>
    <w:rsid w:val="007B2AAB"/>
    <w:rsid w:val="007B6889"/>
    <w:rsid w:val="007C03A2"/>
    <w:rsid w:val="007C0E53"/>
    <w:rsid w:val="007E3864"/>
    <w:rsid w:val="007E6A65"/>
    <w:rsid w:val="007F651E"/>
    <w:rsid w:val="00803671"/>
    <w:rsid w:val="00831255"/>
    <w:rsid w:val="00840880"/>
    <w:rsid w:val="00871A70"/>
    <w:rsid w:val="0087214A"/>
    <w:rsid w:val="008970FB"/>
    <w:rsid w:val="008A1B28"/>
    <w:rsid w:val="008F3F57"/>
    <w:rsid w:val="00902BB3"/>
    <w:rsid w:val="00914EE7"/>
    <w:rsid w:val="009154CF"/>
    <w:rsid w:val="00915ED3"/>
    <w:rsid w:val="0092308B"/>
    <w:rsid w:val="0093418F"/>
    <w:rsid w:val="0094573F"/>
    <w:rsid w:val="0096044E"/>
    <w:rsid w:val="009630A2"/>
    <w:rsid w:val="00965E01"/>
    <w:rsid w:val="0097392C"/>
    <w:rsid w:val="009A7A9A"/>
    <w:rsid w:val="009F7390"/>
    <w:rsid w:val="00A03520"/>
    <w:rsid w:val="00A13321"/>
    <w:rsid w:val="00A13FF7"/>
    <w:rsid w:val="00A246AD"/>
    <w:rsid w:val="00A27230"/>
    <w:rsid w:val="00A30B81"/>
    <w:rsid w:val="00A331FF"/>
    <w:rsid w:val="00A4208B"/>
    <w:rsid w:val="00A61281"/>
    <w:rsid w:val="00A614F5"/>
    <w:rsid w:val="00A7374B"/>
    <w:rsid w:val="00A920E7"/>
    <w:rsid w:val="00A9313C"/>
    <w:rsid w:val="00A9573C"/>
    <w:rsid w:val="00AA56AA"/>
    <w:rsid w:val="00AB645A"/>
    <w:rsid w:val="00AC31B5"/>
    <w:rsid w:val="00AD116E"/>
    <w:rsid w:val="00AD1AF8"/>
    <w:rsid w:val="00AE4CB2"/>
    <w:rsid w:val="00AE7E0A"/>
    <w:rsid w:val="00B05A3B"/>
    <w:rsid w:val="00B16F05"/>
    <w:rsid w:val="00B51C72"/>
    <w:rsid w:val="00B53643"/>
    <w:rsid w:val="00B56A83"/>
    <w:rsid w:val="00B60DEA"/>
    <w:rsid w:val="00B63E88"/>
    <w:rsid w:val="00B835B8"/>
    <w:rsid w:val="00B9176C"/>
    <w:rsid w:val="00B946FE"/>
    <w:rsid w:val="00BA0FED"/>
    <w:rsid w:val="00BB1E80"/>
    <w:rsid w:val="00BB2338"/>
    <w:rsid w:val="00BE4165"/>
    <w:rsid w:val="00BF6EEF"/>
    <w:rsid w:val="00C074DB"/>
    <w:rsid w:val="00C116B8"/>
    <w:rsid w:val="00C1636E"/>
    <w:rsid w:val="00C36476"/>
    <w:rsid w:val="00C4703D"/>
    <w:rsid w:val="00C4788B"/>
    <w:rsid w:val="00C51C68"/>
    <w:rsid w:val="00C61BF4"/>
    <w:rsid w:val="00C61FC7"/>
    <w:rsid w:val="00CA0EF2"/>
    <w:rsid w:val="00CA4C68"/>
    <w:rsid w:val="00CC4B95"/>
    <w:rsid w:val="00CC6A8A"/>
    <w:rsid w:val="00CD58CC"/>
    <w:rsid w:val="00CE03C7"/>
    <w:rsid w:val="00D11E33"/>
    <w:rsid w:val="00D1565E"/>
    <w:rsid w:val="00D216A1"/>
    <w:rsid w:val="00D25FF6"/>
    <w:rsid w:val="00D321A0"/>
    <w:rsid w:val="00D35FD4"/>
    <w:rsid w:val="00D523A6"/>
    <w:rsid w:val="00D64602"/>
    <w:rsid w:val="00D657C1"/>
    <w:rsid w:val="00D7286E"/>
    <w:rsid w:val="00D9449A"/>
    <w:rsid w:val="00DA2982"/>
    <w:rsid w:val="00DC5F92"/>
    <w:rsid w:val="00DD3A7D"/>
    <w:rsid w:val="00DE5B15"/>
    <w:rsid w:val="00DF6B62"/>
    <w:rsid w:val="00E25A2A"/>
    <w:rsid w:val="00E37636"/>
    <w:rsid w:val="00E54D79"/>
    <w:rsid w:val="00E62A9F"/>
    <w:rsid w:val="00E82EC3"/>
    <w:rsid w:val="00E90217"/>
    <w:rsid w:val="00E96A48"/>
    <w:rsid w:val="00EC5824"/>
    <w:rsid w:val="00ED7211"/>
    <w:rsid w:val="00F33ABA"/>
    <w:rsid w:val="00F401BC"/>
    <w:rsid w:val="00F605BA"/>
    <w:rsid w:val="00F610FE"/>
    <w:rsid w:val="00F64817"/>
    <w:rsid w:val="00F72FD9"/>
    <w:rsid w:val="00F82347"/>
    <w:rsid w:val="00F91BCD"/>
    <w:rsid w:val="00FB4617"/>
    <w:rsid w:val="00FC35A4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898EF3"/>
  <w15:docId w15:val="{D4BFD266-13E9-4F70-AD70-916CC99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3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darwin.nt.gov.au/community/programs/grants-sponsorship/community-gran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60A3-6AAB-44FB-B9D7-BD05B3EE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1730</Words>
  <Characters>9951</Characters>
  <Application>Microsoft Office Word</Application>
  <DocSecurity>0</DocSecurity>
  <Lines>310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5</cp:revision>
  <cp:lastPrinted>2020-01-06T03:59:00Z</cp:lastPrinted>
  <dcterms:created xsi:type="dcterms:W3CDTF">2020-05-07T00:53:00Z</dcterms:created>
  <dcterms:modified xsi:type="dcterms:W3CDTF">2020-07-01T04:23:00Z</dcterms:modified>
</cp:coreProperties>
</file>